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7777" w14:textId="77777777" w:rsidR="00342A55" w:rsidRDefault="00342A55" w:rsidP="00342A55">
      <w:pPr>
        <w:jc w:val="center"/>
        <w:rPr>
          <w:bCs/>
          <w:sz w:val="32"/>
        </w:rPr>
      </w:pPr>
      <w:r>
        <w:rPr>
          <w:bCs/>
          <w:sz w:val="32"/>
        </w:rPr>
        <w:t xml:space="preserve">АДМИНИСТРАЦИЯ </w:t>
      </w:r>
    </w:p>
    <w:p w14:paraId="6CB1B6E4" w14:textId="77777777" w:rsidR="00342A55" w:rsidRDefault="00342A55" w:rsidP="00342A55">
      <w:pPr>
        <w:jc w:val="center"/>
        <w:rPr>
          <w:bCs/>
          <w:sz w:val="32"/>
        </w:rPr>
      </w:pPr>
      <w:r>
        <w:rPr>
          <w:bCs/>
          <w:sz w:val="32"/>
        </w:rPr>
        <w:t xml:space="preserve"> НОВОЧЕРНОРЕЧЕНСКОГО СЕЛЬСОВЕТА</w:t>
      </w:r>
    </w:p>
    <w:p w14:paraId="78C23E8A" w14:textId="77777777" w:rsidR="00342A55" w:rsidRDefault="00342A55" w:rsidP="00342A55">
      <w:pPr>
        <w:jc w:val="center"/>
        <w:rPr>
          <w:bCs/>
          <w:sz w:val="32"/>
        </w:rPr>
      </w:pPr>
      <w:r>
        <w:rPr>
          <w:bCs/>
          <w:sz w:val="32"/>
        </w:rPr>
        <w:t>КОЗУЛЬСКОГО РАЙОНА</w:t>
      </w:r>
    </w:p>
    <w:p w14:paraId="4EE61BC2" w14:textId="77777777" w:rsidR="00342A55" w:rsidRDefault="00342A55" w:rsidP="00342A55">
      <w:pPr>
        <w:keepNext/>
        <w:spacing w:line="480" w:lineRule="auto"/>
        <w:jc w:val="center"/>
        <w:outlineLvl w:val="2"/>
        <w:rPr>
          <w:b/>
          <w:bCs/>
          <w:sz w:val="32"/>
        </w:rPr>
      </w:pPr>
      <w:r>
        <w:rPr>
          <w:bCs/>
          <w:sz w:val="32"/>
        </w:rPr>
        <w:t>КРАСНОЯРСКОГО КРАЯ</w:t>
      </w:r>
    </w:p>
    <w:p w14:paraId="6CC3C368" w14:textId="77777777" w:rsidR="00342A55" w:rsidRDefault="00342A55" w:rsidP="00342A55">
      <w:pPr>
        <w:keepNext/>
        <w:jc w:val="center"/>
        <w:outlineLvl w:val="0"/>
        <w:rPr>
          <w:b/>
          <w:sz w:val="32"/>
          <w:szCs w:val="32"/>
        </w:rPr>
      </w:pPr>
      <w:r>
        <w:rPr>
          <w:b/>
          <w:sz w:val="32"/>
          <w:szCs w:val="32"/>
        </w:rPr>
        <w:t>ПОСТАНОВЛЕНИЕ</w:t>
      </w:r>
    </w:p>
    <w:p w14:paraId="2D2C5622" w14:textId="77777777" w:rsidR="00342A55" w:rsidRDefault="00342A55" w:rsidP="00342A55">
      <w:pPr>
        <w:rPr>
          <w:sz w:val="28"/>
        </w:rPr>
      </w:pPr>
    </w:p>
    <w:p w14:paraId="18F118D1" w14:textId="77777777" w:rsidR="00342A55" w:rsidRDefault="007821D0" w:rsidP="00342A55">
      <w:pPr>
        <w:tabs>
          <w:tab w:val="left" w:pos="1560"/>
        </w:tabs>
        <w:rPr>
          <w:sz w:val="28"/>
          <w:szCs w:val="28"/>
        </w:rPr>
      </w:pPr>
      <w:r>
        <w:rPr>
          <w:sz w:val="28"/>
          <w:szCs w:val="28"/>
        </w:rPr>
        <w:t>19</w:t>
      </w:r>
      <w:r w:rsidR="00342A55">
        <w:rPr>
          <w:sz w:val="28"/>
          <w:szCs w:val="28"/>
        </w:rPr>
        <w:t xml:space="preserve">.05.2022                        </w:t>
      </w:r>
      <w:r>
        <w:rPr>
          <w:sz w:val="28"/>
          <w:szCs w:val="28"/>
        </w:rPr>
        <w:t xml:space="preserve">       </w:t>
      </w:r>
      <w:r w:rsidR="00342A55">
        <w:rPr>
          <w:sz w:val="28"/>
          <w:szCs w:val="28"/>
        </w:rPr>
        <w:t xml:space="preserve"> п. Новочернореченский           </w:t>
      </w:r>
      <w:r>
        <w:rPr>
          <w:sz w:val="28"/>
          <w:szCs w:val="28"/>
        </w:rPr>
        <w:t xml:space="preserve">                </w:t>
      </w:r>
      <w:r w:rsidR="00342A55">
        <w:rPr>
          <w:sz w:val="28"/>
          <w:szCs w:val="28"/>
        </w:rPr>
        <w:t xml:space="preserve">             № </w:t>
      </w:r>
      <w:r>
        <w:rPr>
          <w:sz w:val="28"/>
          <w:szCs w:val="28"/>
        </w:rPr>
        <w:t>57</w:t>
      </w:r>
    </w:p>
    <w:p w14:paraId="7451C1D2" w14:textId="77777777" w:rsidR="00342A55" w:rsidRDefault="00342A55" w:rsidP="00342A55">
      <w:pPr>
        <w:tabs>
          <w:tab w:val="left" w:pos="2025"/>
        </w:tabs>
        <w:rPr>
          <w:sz w:val="28"/>
          <w:szCs w:val="28"/>
        </w:rPr>
      </w:pPr>
    </w:p>
    <w:p w14:paraId="7F858275" w14:textId="77777777" w:rsidR="00342A55" w:rsidRPr="008058C2" w:rsidRDefault="00342A55" w:rsidP="00342A55">
      <w:pPr>
        <w:tabs>
          <w:tab w:val="left" w:pos="5954"/>
        </w:tabs>
        <w:ind w:right="-1"/>
        <w:jc w:val="both"/>
        <w:rPr>
          <w:sz w:val="28"/>
          <w:szCs w:val="28"/>
        </w:rPr>
      </w:pPr>
      <w:r w:rsidRPr="008058C2">
        <w:rPr>
          <w:sz w:val="28"/>
          <w:szCs w:val="28"/>
        </w:rPr>
        <w:t xml:space="preserve">Об утверждении Порядка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w:t>
      </w:r>
      <w:r w:rsidR="00611F88">
        <w:rPr>
          <w:sz w:val="28"/>
          <w:szCs w:val="28"/>
        </w:rPr>
        <w:t>бюджета Новочернореченского сельсовета и формирование их ежегодного рейтинга, действующего в отчетном году</w:t>
      </w:r>
    </w:p>
    <w:p w14:paraId="3FEAB55F" w14:textId="77777777" w:rsidR="00342A55" w:rsidRPr="008C0BC2" w:rsidRDefault="00342A55" w:rsidP="00342A55">
      <w:pPr>
        <w:ind w:firstLine="567"/>
        <w:jc w:val="both"/>
        <w:rPr>
          <w:bCs/>
          <w:color w:val="000000"/>
          <w:sz w:val="28"/>
          <w:szCs w:val="28"/>
        </w:rPr>
      </w:pPr>
      <w:r w:rsidRPr="008C0BC2">
        <w:rPr>
          <w:bCs/>
          <w:color w:val="000000"/>
          <w:sz w:val="28"/>
          <w:szCs w:val="28"/>
        </w:rPr>
        <w:t> </w:t>
      </w:r>
    </w:p>
    <w:p w14:paraId="2A3CC286" w14:textId="5E7599A5" w:rsidR="00342A55" w:rsidRPr="00474D41" w:rsidRDefault="00342A55" w:rsidP="00474D41">
      <w:pPr>
        <w:tabs>
          <w:tab w:val="left" w:pos="858"/>
        </w:tabs>
        <w:ind w:firstLine="567"/>
        <w:jc w:val="both"/>
        <w:rPr>
          <w:sz w:val="28"/>
          <w:szCs w:val="28"/>
        </w:rPr>
      </w:pPr>
      <w:r>
        <w:rPr>
          <w:color w:val="000000"/>
          <w:sz w:val="28"/>
          <w:szCs w:val="28"/>
        </w:rPr>
        <w:t> </w:t>
      </w:r>
      <w:r w:rsidRPr="008058C2">
        <w:rPr>
          <w:sz w:val="28"/>
          <w:szCs w:val="28"/>
        </w:rPr>
        <w:t xml:space="preserve">В соответствии с </w:t>
      </w:r>
      <w:hyperlink r:id="rId6" w:history="1">
        <w:r w:rsidRPr="008058C2">
          <w:rPr>
            <w:rStyle w:val="a3"/>
            <w:rFonts w:eastAsiaTheme="minorEastAsia"/>
            <w:b w:val="0"/>
            <w:color w:val="auto"/>
            <w:sz w:val="28"/>
            <w:szCs w:val="28"/>
          </w:rPr>
          <w:t>пунктом 6 статьи 160.2-1</w:t>
        </w:r>
      </w:hyperlink>
      <w:r w:rsidRPr="008058C2">
        <w:rPr>
          <w:sz w:val="28"/>
          <w:szCs w:val="28"/>
        </w:rPr>
        <w:t xml:space="preserve"> Бюджетного кодекса Российской Федерации, </w:t>
      </w:r>
      <w:r w:rsidR="00474D41" w:rsidRPr="00474D41">
        <w:rPr>
          <w:sz w:val="28"/>
          <w:szCs w:val="28"/>
        </w:rPr>
        <w:t>Федеральным законом от 06.10.2003  № 131-ФЗ «Об общих принципах организации местного самоуправления</w:t>
      </w:r>
      <w:r w:rsidR="00474D41">
        <w:rPr>
          <w:sz w:val="28"/>
          <w:szCs w:val="28"/>
        </w:rPr>
        <w:t xml:space="preserve"> </w:t>
      </w:r>
      <w:r w:rsidR="00474D41" w:rsidRPr="00474D41">
        <w:rPr>
          <w:sz w:val="28"/>
          <w:szCs w:val="28"/>
        </w:rPr>
        <w:t xml:space="preserve">в Российской Федерации», </w:t>
      </w:r>
      <w:r w:rsidRPr="008058C2">
        <w:rPr>
          <w:sz w:val="28"/>
          <w:szCs w:val="28"/>
        </w:rPr>
        <w:t xml:space="preserve">решением Совета депутатов </w:t>
      </w:r>
      <w:r w:rsidR="00611F88">
        <w:rPr>
          <w:sz w:val="28"/>
          <w:szCs w:val="28"/>
        </w:rPr>
        <w:t>Новочернореченского сельсовета</w:t>
      </w:r>
      <w:r w:rsidRPr="008058C2">
        <w:rPr>
          <w:sz w:val="28"/>
          <w:szCs w:val="28"/>
        </w:rPr>
        <w:t xml:space="preserve"> от </w:t>
      </w:r>
      <w:r w:rsidR="00611F88">
        <w:rPr>
          <w:sz w:val="28"/>
          <w:szCs w:val="28"/>
        </w:rPr>
        <w:t>23.04.2021</w:t>
      </w:r>
      <w:r w:rsidRPr="008058C2">
        <w:rPr>
          <w:sz w:val="28"/>
          <w:szCs w:val="28"/>
        </w:rPr>
        <w:t xml:space="preserve"> </w:t>
      </w:r>
      <w:r w:rsidR="00474D41">
        <w:rPr>
          <w:sz w:val="28"/>
          <w:szCs w:val="28"/>
        </w:rPr>
        <w:t xml:space="preserve">       </w:t>
      </w:r>
      <w:r w:rsidRPr="008058C2">
        <w:rPr>
          <w:sz w:val="28"/>
          <w:szCs w:val="28"/>
        </w:rPr>
        <w:t>№</w:t>
      </w:r>
      <w:r w:rsidR="00474D41">
        <w:rPr>
          <w:sz w:val="28"/>
          <w:szCs w:val="28"/>
        </w:rPr>
        <w:t xml:space="preserve"> </w:t>
      </w:r>
      <w:r w:rsidR="00611F88">
        <w:rPr>
          <w:sz w:val="28"/>
          <w:szCs w:val="28"/>
        </w:rPr>
        <w:t>07-41Р</w:t>
      </w:r>
      <w:r w:rsidR="00474D41">
        <w:rPr>
          <w:sz w:val="28"/>
          <w:szCs w:val="28"/>
        </w:rPr>
        <w:t xml:space="preserve"> </w:t>
      </w:r>
      <w:r w:rsidRPr="008058C2">
        <w:rPr>
          <w:sz w:val="28"/>
          <w:szCs w:val="28"/>
        </w:rPr>
        <w:t>«Об утверждении П</w:t>
      </w:r>
      <w:r w:rsidR="00611F88">
        <w:rPr>
          <w:sz w:val="28"/>
          <w:szCs w:val="28"/>
        </w:rPr>
        <w:t>оложения о бюджетном процессе в</w:t>
      </w:r>
      <w:r w:rsidR="00611F88" w:rsidRPr="008058C2">
        <w:rPr>
          <w:sz w:val="28"/>
          <w:szCs w:val="28"/>
        </w:rPr>
        <w:t xml:space="preserve"> </w:t>
      </w:r>
      <w:r w:rsidR="00611F88">
        <w:rPr>
          <w:sz w:val="28"/>
          <w:szCs w:val="28"/>
        </w:rPr>
        <w:t>Новочернореченском сельсовете</w:t>
      </w:r>
      <w:r w:rsidRPr="009E0545">
        <w:rPr>
          <w:sz w:val="28"/>
          <w:szCs w:val="28"/>
        </w:rPr>
        <w:t>»</w:t>
      </w:r>
      <w:r>
        <w:rPr>
          <w:color w:val="000000"/>
          <w:sz w:val="28"/>
          <w:szCs w:val="28"/>
        </w:rPr>
        <w:t xml:space="preserve">, руководствуясь Уставом, </w:t>
      </w:r>
      <w:r>
        <w:rPr>
          <w:b/>
          <w:bCs/>
          <w:color w:val="000000"/>
          <w:sz w:val="28"/>
          <w:szCs w:val="28"/>
        </w:rPr>
        <w:t>ПОСТАНОВЛЯЮ:</w:t>
      </w:r>
    </w:p>
    <w:p w14:paraId="77FF4D51" w14:textId="305081B4" w:rsidR="00342A55" w:rsidRPr="00342A55" w:rsidRDefault="00611F88" w:rsidP="00611F88">
      <w:pPr>
        <w:tabs>
          <w:tab w:val="left" w:pos="5954"/>
        </w:tabs>
        <w:ind w:right="-1" w:firstLine="567"/>
        <w:jc w:val="both"/>
        <w:rPr>
          <w:sz w:val="28"/>
          <w:szCs w:val="28"/>
        </w:rPr>
      </w:pPr>
      <w:r>
        <w:rPr>
          <w:sz w:val="28"/>
          <w:szCs w:val="28"/>
        </w:rPr>
        <w:t>1.</w:t>
      </w:r>
      <w:r w:rsidR="00697A1E">
        <w:rPr>
          <w:sz w:val="28"/>
          <w:szCs w:val="28"/>
        </w:rPr>
        <w:t xml:space="preserve"> </w:t>
      </w:r>
      <w:r w:rsidR="00342A55" w:rsidRPr="008058C2">
        <w:rPr>
          <w:sz w:val="28"/>
          <w:szCs w:val="28"/>
        </w:rPr>
        <w:t xml:space="preserve">Утвердить прилагаемый </w:t>
      </w:r>
      <w:r>
        <w:rPr>
          <w:sz w:val="28"/>
          <w:szCs w:val="28"/>
        </w:rPr>
        <w:t>Порядок</w:t>
      </w:r>
      <w:r w:rsidRPr="008058C2">
        <w:rPr>
          <w:sz w:val="28"/>
          <w:szCs w:val="28"/>
        </w:rPr>
        <w:t xml:space="preserve"> проведения мониторинга качества финансового м</w:t>
      </w:r>
      <w:bookmarkStart w:id="0" w:name="_GoBack"/>
      <w:bookmarkEnd w:id="0"/>
      <w:r w:rsidRPr="008058C2">
        <w:rPr>
          <w:sz w:val="28"/>
          <w:szCs w:val="28"/>
        </w:rPr>
        <w:t xml:space="preserve">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w:t>
      </w:r>
      <w:r>
        <w:rPr>
          <w:sz w:val="28"/>
          <w:szCs w:val="28"/>
        </w:rPr>
        <w:t>бюджета Новочернореченского сельсовета и формирование их ежегодного рейтинга, действующего в отчетном году</w:t>
      </w:r>
      <w:r w:rsidR="00697A1E">
        <w:rPr>
          <w:color w:val="000000"/>
          <w:sz w:val="28"/>
          <w:szCs w:val="28"/>
        </w:rPr>
        <w:t>, согласно приложению.</w:t>
      </w:r>
    </w:p>
    <w:p w14:paraId="184616F0" w14:textId="77777777" w:rsidR="00342A55" w:rsidRPr="006E677C" w:rsidRDefault="00342A55" w:rsidP="00D644FC">
      <w:pPr>
        <w:ind w:firstLine="567"/>
        <w:jc w:val="both"/>
        <w:rPr>
          <w:color w:val="000000"/>
          <w:sz w:val="28"/>
          <w:szCs w:val="28"/>
        </w:rPr>
      </w:pPr>
      <w:r>
        <w:rPr>
          <w:color w:val="000000"/>
          <w:sz w:val="28"/>
          <w:szCs w:val="28"/>
        </w:rPr>
        <w:t xml:space="preserve">2. </w:t>
      </w:r>
      <w:r w:rsidRPr="00685397">
        <w:rPr>
          <w:sz w:val="28"/>
          <w:szCs w:val="28"/>
        </w:rPr>
        <w:t>Постановление вступает в силу в день, следующий за днем его официального опубликования в периодическом печатном   издании  «Наш поселок», и подлежит размещению на официальном сайте администрации Новочернореченского сельсовета в информационно — телекоммуникационной сети «Интернет»  https://novchern-adm.ru/.</w:t>
      </w:r>
    </w:p>
    <w:p w14:paraId="53EAA810" w14:textId="77777777" w:rsidR="00342A55" w:rsidRDefault="00342A55" w:rsidP="00342A55">
      <w:pPr>
        <w:ind w:firstLine="680"/>
        <w:jc w:val="both"/>
        <w:rPr>
          <w:bCs/>
          <w:sz w:val="28"/>
          <w:szCs w:val="28"/>
        </w:rPr>
      </w:pPr>
    </w:p>
    <w:p w14:paraId="6C3E5476" w14:textId="77777777" w:rsidR="00342A55" w:rsidRPr="000D358A" w:rsidRDefault="00342A55" w:rsidP="00342A55">
      <w:pPr>
        <w:ind w:firstLine="680"/>
        <w:jc w:val="both"/>
        <w:rPr>
          <w:color w:val="000000"/>
          <w:sz w:val="28"/>
          <w:szCs w:val="28"/>
        </w:rPr>
      </w:pPr>
    </w:p>
    <w:p w14:paraId="2E3B2D3A" w14:textId="77777777" w:rsidR="00342A55" w:rsidRDefault="00342A55" w:rsidP="00342A55">
      <w:pPr>
        <w:widowControl w:val="0"/>
        <w:autoSpaceDE w:val="0"/>
        <w:autoSpaceDN w:val="0"/>
        <w:adjustRightInd w:val="0"/>
        <w:jc w:val="both"/>
        <w:outlineLvl w:val="0"/>
        <w:rPr>
          <w:bCs/>
          <w:sz w:val="28"/>
          <w:szCs w:val="28"/>
        </w:rPr>
      </w:pPr>
      <w:r w:rsidRPr="000D358A">
        <w:rPr>
          <w:b/>
          <w:bCs/>
          <w:sz w:val="28"/>
        </w:rPr>
        <w:t xml:space="preserve"> </w:t>
      </w:r>
      <w:r w:rsidRPr="000D358A">
        <w:rPr>
          <w:bCs/>
          <w:sz w:val="28"/>
          <w:szCs w:val="28"/>
        </w:rPr>
        <w:t>Глава сельсовета                                                                       Е.</w:t>
      </w:r>
      <w:r>
        <w:rPr>
          <w:bCs/>
          <w:sz w:val="28"/>
          <w:szCs w:val="28"/>
        </w:rPr>
        <w:t xml:space="preserve"> </w:t>
      </w:r>
      <w:r w:rsidRPr="000D358A">
        <w:rPr>
          <w:bCs/>
          <w:sz w:val="28"/>
          <w:szCs w:val="28"/>
        </w:rPr>
        <w:t>С. Моисеенко</w:t>
      </w:r>
    </w:p>
    <w:p w14:paraId="2F42D560" w14:textId="77777777" w:rsidR="00342A55" w:rsidRDefault="00342A55" w:rsidP="00342A55">
      <w:pPr>
        <w:widowControl w:val="0"/>
        <w:autoSpaceDE w:val="0"/>
        <w:autoSpaceDN w:val="0"/>
        <w:adjustRightInd w:val="0"/>
        <w:jc w:val="both"/>
        <w:outlineLvl w:val="0"/>
        <w:rPr>
          <w:bCs/>
          <w:sz w:val="28"/>
          <w:szCs w:val="28"/>
        </w:rPr>
      </w:pPr>
    </w:p>
    <w:p w14:paraId="32008C68" w14:textId="77777777" w:rsidR="00342A55" w:rsidRDefault="00342A55" w:rsidP="00342A55">
      <w:pPr>
        <w:widowControl w:val="0"/>
        <w:autoSpaceDE w:val="0"/>
        <w:autoSpaceDN w:val="0"/>
        <w:adjustRightInd w:val="0"/>
        <w:jc w:val="both"/>
        <w:outlineLvl w:val="0"/>
        <w:rPr>
          <w:bCs/>
          <w:sz w:val="28"/>
          <w:szCs w:val="28"/>
        </w:rPr>
      </w:pPr>
    </w:p>
    <w:p w14:paraId="5A174506" w14:textId="77777777" w:rsidR="00342A55" w:rsidRDefault="00342A55" w:rsidP="00342A55">
      <w:pPr>
        <w:widowControl w:val="0"/>
        <w:autoSpaceDE w:val="0"/>
        <w:autoSpaceDN w:val="0"/>
        <w:adjustRightInd w:val="0"/>
        <w:jc w:val="both"/>
        <w:outlineLvl w:val="0"/>
        <w:rPr>
          <w:bCs/>
          <w:sz w:val="28"/>
          <w:szCs w:val="28"/>
        </w:rPr>
      </w:pPr>
    </w:p>
    <w:p w14:paraId="49BFEFD0" w14:textId="77777777" w:rsidR="00342A55" w:rsidRDefault="00342A55" w:rsidP="00342A55">
      <w:pPr>
        <w:widowControl w:val="0"/>
        <w:autoSpaceDE w:val="0"/>
        <w:autoSpaceDN w:val="0"/>
        <w:adjustRightInd w:val="0"/>
        <w:jc w:val="both"/>
        <w:outlineLvl w:val="0"/>
        <w:rPr>
          <w:bCs/>
          <w:sz w:val="28"/>
          <w:szCs w:val="28"/>
        </w:rPr>
      </w:pPr>
    </w:p>
    <w:p w14:paraId="635FE955" w14:textId="77777777" w:rsidR="00342A55" w:rsidRDefault="00342A55" w:rsidP="00342A55">
      <w:pPr>
        <w:widowControl w:val="0"/>
        <w:autoSpaceDE w:val="0"/>
        <w:autoSpaceDN w:val="0"/>
        <w:adjustRightInd w:val="0"/>
        <w:jc w:val="both"/>
        <w:outlineLvl w:val="0"/>
        <w:rPr>
          <w:bCs/>
          <w:sz w:val="28"/>
          <w:szCs w:val="28"/>
        </w:rPr>
      </w:pPr>
    </w:p>
    <w:p w14:paraId="71875BDC" w14:textId="77777777" w:rsidR="00EF50EE" w:rsidRDefault="00EF50EE" w:rsidP="00342A55">
      <w:pPr>
        <w:widowControl w:val="0"/>
        <w:autoSpaceDE w:val="0"/>
        <w:autoSpaceDN w:val="0"/>
        <w:adjustRightInd w:val="0"/>
        <w:jc w:val="both"/>
        <w:outlineLvl w:val="0"/>
        <w:rPr>
          <w:bCs/>
          <w:sz w:val="28"/>
          <w:szCs w:val="28"/>
        </w:rPr>
      </w:pPr>
    </w:p>
    <w:p w14:paraId="70DBFC08" w14:textId="77777777" w:rsidR="00342A55" w:rsidRDefault="00342A55" w:rsidP="00342A55">
      <w:pPr>
        <w:widowControl w:val="0"/>
        <w:autoSpaceDE w:val="0"/>
        <w:autoSpaceDN w:val="0"/>
        <w:adjustRightInd w:val="0"/>
        <w:jc w:val="both"/>
        <w:outlineLvl w:val="0"/>
        <w:rPr>
          <w:bCs/>
          <w:sz w:val="28"/>
          <w:szCs w:val="28"/>
        </w:rPr>
      </w:pPr>
    </w:p>
    <w:p w14:paraId="20958331" w14:textId="3BF72344" w:rsidR="00697A1E" w:rsidRDefault="00697A1E" w:rsidP="00697A1E">
      <w:pPr>
        <w:widowControl w:val="0"/>
        <w:autoSpaceDE w:val="0"/>
        <w:autoSpaceDN w:val="0"/>
        <w:adjustRightInd w:val="0"/>
        <w:jc w:val="center"/>
        <w:outlineLvl w:val="0"/>
        <w:rPr>
          <w:bCs/>
          <w:sz w:val="20"/>
          <w:szCs w:val="20"/>
        </w:rPr>
      </w:pPr>
      <w:r>
        <w:rPr>
          <w:bCs/>
          <w:sz w:val="20"/>
          <w:szCs w:val="20"/>
        </w:rPr>
        <w:lastRenderedPageBreak/>
        <w:t xml:space="preserve">                                                                                                         </w:t>
      </w:r>
      <w:r w:rsidRPr="0089476C">
        <w:rPr>
          <w:bCs/>
          <w:sz w:val="20"/>
          <w:szCs w:val="20"/>
        </w:rPr>
        <w:t>Приложение к постановлению администрации</w:t>
      </w:r>
    </w:p>
    <w:p w14:paraId="22D6B22A" w14:textId="77777777" w:rsidR="00697A1E" w:rsidRPr="0089476C" w:rsidRDefault="00697A1E" w:rsidP="00697A1E">
      <w:pPr>
        <w:widowControl w:val="0"/>
        <w:autoSpaceDE w:val="0"/>
        <w:autoSpaceDN w:val="0"/>
        <w:adjustRightInd w:val="0"/>
        <w:jc w:val="center"/>
        <w:outlineLvl w:val="0"/>
        <w:rPr>
          <w:bCs/>
          <w:sz w:val="20"/>
          <w:szCs w:val="20"/>
        </w:rPr>
      </w:pPr>
      <w:r>
        <w:rPr>
          <w:bCs/>
          <w:sz w:val="20"/>
          <w:szCs w:val="20"/>
        </w:rPr>
        <w:t xml:space="preserve">                                                                                  </w:t>
      </w:r>
      <w:r w:rsidRPr="0089476C">
        <w:rPr>
          <w:bCs/>
          <w:sz w:val="20"/>
          <w:szCs w:val="20"/>
        </w:rPr>
        <w:t>Новочернореченского сельсовета</w:t>
      </w:r>
    </w:p>
    <w:p w14:paraId="217DB40D" w14:textId="02DD49FA" w:rsidR="00697A1E" w:rsidRPr="0089476C" w:rsidRDefault="00697A1E" w:rsidP="00697A1E">
      <w:pPr>
        <w:widowControl w:val="0"/>
        <w:autoSpaceDE w:val="0"/>
        <w:autoSpaceDN w:val="0"/>
        <w:adjustRightInd w:val="0"/>
        <w:jc w:val="center"/>
        <w:outlineLvl w:val="0"/>
        <w:rPr>
          <w:bCs/>
          <w:sz w:val="20"/>
          <w:szCs w:val="20"/>
        </w:rPr>
      </w:pPr>
      <w:r w:rsidRPr="0089476C">
        <w:rPr>
          <w:bCs/>
          <w:sz w:val="20"/>
          <w:szCs w:val="20"/>
        </w:rPr>
        <w:t xml:space="preserve">                            </w:t>
      </w:r>
      <w:r>
        <w:rPr>
          <w:bCs/>
          <w:sz w:val="20"/>
          <w:szCs w:val="20"/>
        </w:rPr>
        <w:t xml:space="preserve">                              </w:t>
      </w:r>
      <w:r w:rsidRPr="0089476C">
        <w:rPr>
          <w:bCs/>
          <w:sz w:val="20"/>
          <w:szCs w:val="20"/>
        </w:rPr>
        <w:t xml:space="preserve"> от </w:t>
      </w:r>
      <w:r>
        <w:rPr>
          <w:bCs/>
          <w:sz w:val="20"/>
          <w:szCs w:val="20"/>
        </w:rPr>
        <w:t>19</w:t>
      </w:r>
      <w:r w:rsidRPr="0089476C">
        <w:rPr>
          <w:bCs/>
          <w:sz w:val="20"/>
          <w:szCs w:val="20"/>
        </w:rPr>
        <w:t xml:space="preserve">.05.2022 № </w:t>
      </w:r>
      <w:r>
        <w:rPr>
          <w:bCs/>
          <w:sz w:val="20"/>
          <w:szCs w:val="20"/>
        </w:rPr>
        <w:t>57</w:t>
      </w:r>
    </w:p>
    <w:p w14:paraId="5B6A374E" w14:textId="77777777" w:rsidR="00342A55" w:rsidRPr="00342A55" w:rsidRDefault="00342A55" w:rsidP="00342A55">
      <w:pPr>
        <w:rPr>
          <w:sz w:val="28"/>
          <w:szCs w:val="28"/>
        </w:rPr>
      </w:pPr>
    </w:p>
    <w:p w14:paraId="14D8870D" w14:textId="1310C990" w:rsidR="00342A55" w:rsidRPr="00697A1E" w:rsidRDefault="007821D0" w:rsidP="007821D0">
      <w:pPr>
        <w:jc w:val="center"/>
        <w:rPr>
          <w:b/>
          <w:bCs/>
        </w:rPr>
      </w:pPr>
      <w:r w:rsidRPr="00697A1E">
        <w:rPr>
          <w:b/>
          <w:bCs/>
        </w:rPr>
        <w:t>Порядок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Новочернореченского сельсовета и формирование их ежегодного рейтинга, действующего в отчетном году</w:t>
      </w:r>
    </w:p>
    <w:p w14:paraId="06115555" w14:textId="77777777" w:rsidR="00697A1E" w:rsidRPr="00697A1E" w:rsidRDefault="00697A1E" w:rsidP="007821D0">
      <w:pPr>
        <w:jc w:val="center"/>
        <w:rPr>
          <w:b/>
          <w:bCs/>
        </w:rPr>
      </w:pPr>
    </w:p>
    <w:p w14:paraId="51C1BDC9" w14:textId="77777777" w:rsidR="00342A55" w:rsidRPr="00697A1E" w:rsidRDefault="00342A55" w:rsidP="00D644FC">
      <w:pPr>
        <w:ind w:firstLine="567"/>
        <w:jc w:val="both"/>
      </w:pPr>
      <w:bookmarkStart w:id="1" w:name="sub_1001"/>
      <w:r w:rsidRPr="00697A1E">
        <w:t xml:space="preserve">1. Настоящий </w:t>
      </w:r>
      <w:r w:rsidR="007821D0" w:rsidRPr="00697A1E">
        <w:t xml:space="preserve">Порядок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Новочернореченского сельсовета и формирование их ежегодного рейтинга, действующего в отчетном году </w:t>
      </w:r>
      <w:r w:rsidRPr="00697A1E">
        <w:t xml:space="preserve">(далее - Порядок), устанавливает правила проведения мониторинга качества финансового менеджмента (далее - мониторинг), в отношении главных распорядителей бюджетных средств, главных администраторов доходов бюджета </w:t>
      </w:r>
      <w:r w:rsidR="00D644FC" w:rsidRPr="00697A1E">
        <w:t>Новочернореченского сельсовета</w:t>
      </w:r>
      <w:r w:rsidRPr="00697A1E">
        <w:t xml:space="preserve">, главных администраторов источников финансирования дефицита бюджета </w:t>
      </w:r>
      <w:r w:rsidR="00D644FC" w:rsidRPr="00697A1E">
        <w:t>Новочернореченского сельсовета</w:t>
      </w:r>
      <w:r w:rsidRPr="00697A1E">
        <w:t xml:space="preserve"> (далее - главные администраторы средств).</w:t>
      </w:r>
    </w:p>
    <w:p w14:paraId="109AAD7A" w14:textId="77777777" w:rsidR="00342A55" w:rsidRPr="00697A1E" w:rsidRDefault="00342A55" w:rsidP="00D644FC">
      <w:pPr>
        <w:ind w:firstLine="567"/>
        <w:jc w:val="both"/>
      </w:pPr>
      <w:bookmarkStart w:id="2" w:name="sub_1002"/>
      <w:bookmarkEnd w:id="1"/>
      <w:r w:rsidRPr="00697A1E">
        <w:t>2. Мониторинг в отношении главных администраторов средств проводится путем анализа и оценки результатов выполнения процедур, обеспечивающих эффективность и результативность использования бюджетных средств на всех стадиях бюджетного процесса по следующим группам показателей:</w:t>
      </w:r>
    </w:p>
    <w:bookmarkEnd w:id="2"/>
    <w:p w14:paraId="18FDD28D" w14:textId="7EABF8A7" w:rsidR="00342A55" w:rsidRPr="00697A1E" w:rsidRDefault="00697A1E" w:rsidP="00D644FC">
      <w:pPr>
        <w:ind w:firstLine="567"/>
        <w:jc w:val="both"/>
      </w:pPr>
      <w:r w:rsidRPr="00697A1E">
        <w:t xml:space="preserve">- </w:t>
      </w:r>
      <w:r w:rsidR="00342A55" w:rsidRPr="00697A1E">
        <w:t>исполнение бюджета по доходам;</w:t>
      </w:r>
    </w:p>
    <w:p w14:paraId="5C832BA9" w14:textId="108A1C8E" w:rsidR="00342A55" w:rsidRPr="00697A1E" w:rsidRDefault="00697A1E" w:rsidP="00D644FC">
      <w:pPr>
        <w:ind w:firstLine="567"/>
        <w:jc w:val="both"/>
      </w:pPr>
      <w:r w:rsidRPr="00697A1E">
        <w:t xml:space="preserve">- </w:t>
      </w:r>
      <w:r w:rsidR="00342A55" w:rsidRPr="00697A1E">
        <w:t>бюджетное планирование;</w:t>
      </w:r>
    </w:p>
    <w:p w14:paraId="2F2ED454" w14:textId="58D98194" w:rsidR="00342A55" w:rsidRPr="00697A1E" w:rsidRDefault="00697A1E" w:rsidP="00D644FC">
      <w:pPr>
        <w:ind w:firstLine="567"/>
        <w:jc w:val="both"/>
      </w:pPr>
      <w:r w:rsidRPr="00697A1E">
        <w:t xml:space="preserve">- </w:t>
      </w:r>
      <w:r w:rsidR="00342A55" w:rsidRPr="00697A1E">
        <w:t>исполнение бюджета по расходам;</w:t>
      </w:r>
    </w:p>
    <w:p w14:paraId="32945D81" w14:textId="4146B055" w:rsidR="00342A55" w:rsidRPr="00697A1E" w:rsidRDefault="00697A1E" w:rsidP="00D644FC">
      <w:pPr>
        <w:ind w:firstLine="567"/>
        <w:jc w:val="both"/>
      </w:pPr>
      <w:r w:rsidRPr="00697A1E">
        <w:t xml:space="preserve">- </w:t>
      </w:r>
      <w:r w:rsidR="00342A55" w:rsidRPr="00697A1E">
        <w:t>казначейское исполнение бюджета;</w:t>
      </w:r>
    </w:p>
    <w:p w14:paraId="00D3E02E" w14:textId="0019B32B" w:rsidR="00342A55" w:rsidRPr="00697A1E" w:rsidRDefault="00697A1E" w:rsidP="00D644FC">
      <w:pPr>
        <w:ind w:firstLine="567"/>
        <w:jc w:val="both"/>
      </w:pPr>
      <w:r w:rsidRPr="00697A1E">
        <w:t xml:space="preserve">- </w:t>
      </w:r>
      <w:r w:rsidR="00342A55" w:rsidRPr="00697A1E">
        <w:t>учет, отчетность, контроль и аудит.</w:t>
      </w:r>
    </w:p>
    <w:p w14:paraId="5B4BEEAB" w14:textId="77777777" w:rsidR="00342A55" w:rsidRPr="00697A1E" w:rsidRDefault="00342A55" w:rsidP="00D644FC">
      <w:pPr>
        <w:ind w:firstLine="567"/>
        <w:jc w:val="both"/>
      </w:pPr>
      <w:r w:rsidRPr="00697A1E">
        <w:t xml:space="preserve">Группы индикаторов мониторинга состоят из индикаторов мониторинга, предусмотренных </w:t>
      </w:r>
      <w:hyperlink w:anchor="sub_11" w:history="1">
        <w:r w:rsidRPr="00697A1E">
          <w:rPr>
            <w:rStyle w:val="a3"/>
            <w:rFonts w:eastAsiaTheme="minorEastAsia"/>
            <w:b w:val="0"/>
            <w:color w:val="auto"/>
          </w:rPr>
          <w:t>приложением 1</w:t>
        </w:r>
      </w:hyperlink>
      <w:r w:rsidRPr="00697A1E">
        <w:t xml:space="preserve"> к настоящему Порядку.</w:t>
      </w:r>
    </w:p>
    <w:p w14:paraId="0B100B8A" w14:textId="74FB19E3" w:rsidR="00342A55" w:rsidRPr="00697A1E" w:rsidRDefault="00342A55" w:rsidP="00D644FC">
      <w:pPr>
        <w:ind w:firstLine="567"/>
        <w:jc w:val="both"/>
      </w:pPr>
      <w:bookmarkStart w:id="3" w:name="sub_1003"/>
      <w:r w:rsidRPr="00697A1E">
        <w:t xml:space="preserve">3. Мониторинг </w:t>
      </w:r>
      <w:bookmarkStart w:id="4" w:name="sub_1004"/>
      <w:bookmarkEnd w:id="3"/>
      <w:r w:rsidRPr="00697A1E">
        <w:t xml:space="preserve">проводится ежегодно, начиная с отчета за 2021 год </w:t>
      </w:r>
      <w:r w:rsidR="00D644FC" w:rsidRPr="00697A1E">
        <w:t>а</w:t>
      </w:r>
      <w:r w:rsidRPr="00697A1E">
        <w:t xml:space="preserve">дминистрацией </w:t>
      </w:r>
      <w:r w:rsidR="00D644FC" w:rsidRPr="00697A1E">
        <w:t>Новочернореченского сельсовета</w:t>
      </w:r>
      <w:r w:rsidRPr="00697A1E">
        <w:t>.</w:t>
      </w:r>
    </w:p>
    <w:p w14:paraId="01975DEA" w14:textId="77777777" w:rsidR="00342A55" w:rsidRPr="00697A1E" w:rsidRDefault="00342A55" w:rsidP="00D644FC">
      <w:pPr>
        <w:ind w:firstLine="567"/>
        <w:jc w:val="both"/>
      </w:pPr>
      <w:r w:rsidRPr="00697A1E">
        <w:t>4. </w:t>
      </w:r>
      <w:bookmarkStart w:id="5" w:name="sub_1005"/>
      <w:bookmarkEnd w:id="4"/>
      <w:r w:rsidRPr="00697A1E">
        <w:t xml:space="preserve">Расчет индикаторов мониторинга, предусмотренных </w:t>
      </w:r>
      <w:hyperlink w:anchor="sub_11" w:history="1">
        <w:r w:rsidRPr="00697A1E">
          <w:rPr>
            <w:rStyle w:val="a3"/>
            <w:rFonts w:eastAsiaTheme="minorEastAsia"/>
            <w:b w:val="0"/>
            <w:color w:val="auto"/>
          </w:rPr>
          <w:t>приложением 1</w:t>
        </w:r>
      </w:hyperlink>
      <w:r w:rsidRPr="00697A1E">
        <w:t xml:space="preserve"> к настоящему Порядку, осуществляет </w:t>
      </w:r>
      <w:r w:rsidR="00D644FC" w:rsidRPr="00697A1E">
        <w:t>а</w:t>
      </w:r>
      <w:r w:rsidRPr="00697A1E">
        <w:t xml:space="preserve">дминистрация </w:t>
      </w:r>
      <w:r w:rsidR="00D644FC" w:rsidRPr="00697A1E">
        <w:t>Новочернореченского сельсовета</w:t>
      </w:r>
      <w:r w:rsidRPr="00697A1E">
        <w:t xml:space="preserve"> с использованием данных отчетности и сведений, представленных главными администраторами средств.</w:t>
      </w:r>
    </w:p>
    <w:bookmarkEnd w:id="5"/>
    <w:p w14:paraId="26FA9700" w14:textId="77777777" w:rsidR="00342A55" w:rsidRPr="00697A1E" w:rsidRDefault="00342A55" w:rsidP="00D644FC">
      <w:pPr>
        <w:ind w:firstLine="567"/>
        <w:jc w:val="both"/>
      </w:pPr>
      <w:r w:rsidRPr="00697A1E">
        <w:t>На основании данных расчета индикаторов мониторинга определяется итоговая оценка качества финансового менеджмента по каждому главному администратору средств.</w:t>
      </w:r>
    </w:p>
    <w:p w14:paraId="767FAF4B" w14:textId="77777777" w:rsidR="00342A55" w:rsidRPr="00697A1E" w:rsidRDefault="00342A55" w:rsidP="00D644FC">
      <w:pPr>
        <w:ind w:firstLine="567"/>
        <w:jc w:val="both"/>
      </w:pPr>
      <w:r w:rsidRPr="00697A1E">
        <w:t xml:space="preserve">Перечень главных администраторов средств, по которым </w:t>
      </w:r>
      <w:r w:rsidR="00D644FC" w:rsidRPr="00697A1E">
        <w:t>а</w:t>
      </w:r>
      <w:r w:rsidRPr="00697A1E">
        <w:t xml:space="preserve">дминистрацией </w:t>
      </w:r>
      <w:r w:rsidR="00D644FC" w:rsidRPr="00697A1E">
        <w:t>Новочернореченского сельсовета</w:t>
      </w:r>
      <w:r w:rsidRPr="00697A1E">
        <w:t xml:space="preserve"> будет производиться оценка качества финансового менеджмента представлен в приложении 2 к настоящему Порядку.</w:t>
      </w:r>
    </w:p>
    <w:p w14:paraId="1B74C2DA" w14:textId="77777777" w:rsidR="00342A55" w:rsidRPr="00697A1E" w:rsidRDefault="00342A55" w:rsidP="00D644FC">
      <w:pPr>
        <w:ind w:firstLine="567"/>
        <w:jc w:val="both"/>
      </w:pPr>
      <w:r w:rsidRPr="00697A1E">
        <w:t xml:space="preserve">5. Администрация </w:t>
      </w:r>
      <w:r w:rsidR="00E557C3" w:rsidRPr="00697A1E">
        <w:t>Новочернореченского сельсовета</w:t>
      </w:r>
      <w:r w:rsidRPr="00697A1E">
        <w:t>:</w:t>
      </w:r>
    </w:p>
    <w:p w14:paraId="6963E4F5" w14:textId="77777777" w:rsidR="00342A55" w:rsidRPr="00697A1E" w:rsidRDefault="00342A55" w:rsidP="00D644FC">
      <w:pPr>
        <w:ind w:firstLine="540"/>
        <w:jc w:val="both"/>
      </w:pPr>
      <w:r w:rsidRPr="00697A1E">
        <w:t>- в срок до 15 мая года, следующего за отчетным финансовым годом, проводит оценку качества финансового менеджмента по каждому индикатору и каждому главному администратору средств и рассчитывает оценку среднего уровня качества финансового менеджмента главного администратора средств;</w:t>
      </w:r>
    </w:p>
    <w:p w14:paraId="38537AF3" w14:textId="77777777" w:rsidR="00342A55" w:rsidRPr="00697A1E" w:rsidRDefault="00342A55" w:rsidP="00D644FC">
      <w:pPr>
        <w:ind w:firstLine="540"/>
        <w:jc w:val="both"/>
      </w:pPr>
      <w:r w:rsidRPr="00697A1E">
        <w:t xml:space="preserve">- в срок до 01 июня года, следующего за отчетным финансовым годом, направляет главе </w:t>
      </w:r>
      <w:r w:rsidR="00E557C3" w:rsidRPr="00697A1E">
        <w:t xml:space="preserve">Новочернореченского сельсовета </w:t>
      </w:r>
      <w:r w:rsidRPr="00697A1E">
        <w:t>сводную оценку качества финансового менеджмента главных администраторов средств и оценку среднего уровня качества финансового менеджмента главных администраторов средств (Приложение 3).</w:t>
      </w:r>
    </w:p>
    <w:p w14:paraId="75A07DFD" w14:textId="77777777" w:rsidR="00342A55" w:rsidRPr="00697A1E" w:rsidRDefault="00342A55" w:rsidP="00D644FC">
      <w:pPr>
        <w:ind w:firstLine="540"/>
        <w:jc w:val="both"/>
      </w:pPr>
      <w:r w:rsidRPr="00697A1E">
        <w:t>6. Оценка каждого индикатора (раздела) оценочных таблиц проводится по шкале от 0 до 5 баллов.</w:t>
      </w:r>
    </w:p>
    <w:p w14:paraId="290E3837" w14:textId="77777777" w:rsidR="00342A55" w:rsidRPr="00697A1E" w:rsidRDefault="00342A55" w:rsidP="00D644FC">
      <w:pPr>
        <w:ind w:firstLine="540"/>
        <w:jc w:val="both"/>
      </w:pPr>
      <w:r w:rsidRPr="00697A1E">
        <w:lastRenderedPageBreak/>
        <w:t>В случае выявления объективной невозможности определения оценки по какому-либо из индикаторов в целях обеспечения равных условий по указанному индикатору выставляется условная оценка, равная среднему арифметическому соответствующих оценок, полученных остальными главными администраторами средств. При проведении оценки качества финансового менеджмента проводится оценка среднего уровня качества финансового менеджмента.</w:t>
      </w:r>
    </w:p>
    <w:p w14:paraId="218F5FA3" w14:textId="77777777" w:rsidR="00342A55" w:rsidRPr="00697A1E" w:rsidRDefault="00342A55" w:rsidP="00D644FC">
      <w:pPr>
        <w:ind w:firstLine="540"/>
        <w:jc w:val="both"/>
      </w:pPr>
      <w:r w:rsidRPr="00697A1E">
        <w:t>Итоговая оценка качества финансового менеджмента главного администратора средств определяется как сумма баллов по каждому индикатору с учетом соответствующих им весовых коэффициентов по следующей формуле:</w:t>
      </w:r>
    </w:p>
    <w:p w14:paraId="1454B8E6" w14:textId="77777777" w:rsidR="00342A55" w:rsidRPr="00697A1E" w:rsidRDefault="00342A55" w:rsidP="00D644FC">
      <w:pPr>
        <w:ind w:firstLine="709"/>
        <w:jc w:val="both"/>
      </w:pPr>
      <w:r w:rsidRPr="00697A1E">
        <w:t>Р</w:t>
      </w:r>
      <w:proofErr w:type="spellStart"/>
      <w:r w:rsidRPr="00697A1E">
        <w:rPr>
          <w:vertAlign w:val="subscript"/>
          <w:lang w:val="en-US"/>
        </w:rPr>
        <w:t>i</w:t>
      </w:r>
      <w:proofErr w:type="spellEnd"/>
      <w:r w:rsidRPr="00697A1E">
        <w:t xml:space="preserve"> = </w:t>
      </w:r>
      <w:r w:rsidRPr="00697A1E">
        <w:rPr>
          <w:position w:val="-28"/>
          <w:lang w:val="pt-PT"/>
        </w:rPr>
        <w:object w:dxaOrig="460" w:dyaOrig="680" w14:anchorId="01371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fillcolor="window">
            <v:imagedata r:id="rId7" o:title=""/>
          </v:shape>
          <o:OLEObject Type="Embed" ProgID="Equation.3" ShapeID="_x0000_i1025" DrawAspect="Content" ObjectID="_1715687393" r:id="rId8"/>
        </w:object>
      </w:r>
      <w:r w:rsidRPr="00697A1E">
        <w:t>(</w:t>
      </w:r>
      <w:r w:rsidRPr="00697A1E">
        <w:rPr>
          <w:position w:val="-30"/>
          <w:lang w:val="pt-PT"/>
        </w:rPr>
        <w:object w:dxaOrig="480" w:dyaOrig="720" w14:anchorId="39976FB4">
          <v:shape id="_x0000_i1026" type="#_x0000_t75" style="width:24pt;height:36pt" o:ole="" fillcolor="window">
            <v:imagedata r:id="rId9" o:title=""/>
          </v:shape>
          <o:OLEObject Type="Embed" ProgID="Equation.3" ShapeID="_x0000_i1026" DrawAspect="Content" ObjectID="_1715687394" r:id="rId10"/>
        </w:object>
      </w:r>
      <w:r w:rsidRPr="00697A1E">
        <w:rPr>
          <w:lang w:val="pt-PT"/>
        </w:rPr>
        <w:t>(P</w:t>
      </w:r>
      <w:r w:rsidRPr="00697A1E">
        <w:rPr>
          <w:vertAlign w:val="subscript"/>
          <w:lang w:val="pt-PT"/>
        </w:rPr>
        <w:t>j</w:t>
      </w:r>
      <w:r w:rsidRPr="00697A1E">
        <w:t>х</w:t>
      </w:r>
      <w:r w:rsidRPr="00697A1E">
        <w:rPr>
          <w:lang w:val="pt-PT"/>
        </w:rPr>
        <w:t>B</w:t>
      </w:r>
      <w:r w:rsidRPr="00697A1E">
        <w:rPr>
          <w:vertAlign w:val="subscript"/>
          <w:lang w:val="pt-PT"/>
        </w:rPr>
        <w:t>j</w:t>
      </w:r>
      <w:proofErr w:type="gramStart"/>
      <w:r w:rsidRPr="00697A1E">
        <w:rPr>
          <w:lang w:val="pt-PT"/>
        </w:rPr>
        <w:t>))</w:t>
      </w:r>
      <w:r w:rsidRPr="00697A1E">
        <w:t>х</w:t>
      </w:r>
      <w:proofErr w:type="gramEnd"/>
      <w:r w:rsidRPr="00697A1E">
        <w:rPr>
          <w:lang w:val="pt-PT"/>
        </w:rPr>
        <w:t>B</w:t>
      </w:r>
      <w:r w:rsidRPr="00697A1E">
        <w:rPr>
          <w:vertAlign w:val="subscript"/>
          <w:lang w:val="pt-PT"/>
        </w:rPr>
        <w:t>k</w:t>
      </w:r>
      <w:r w:rsidRPr="00697A1E">
        <w:t>, где</w:t>
      </w:r>
    </w:p>
    <w:p w14:paraId="11460A60" w14:textId="77777777" w:rsidR="00342A55" w:rsidRPr="00697A1E" w:rsidRDefault="00342A55" w:rsidP="00D644FC">
      <w:pPr>
        <w:ind w:firstLine="709"/>
        <w:jc w:val="both"/>
      </w:pPr>
      <w:r w:rsidRPr="00697A1E">
        <w:t>Р</w:t>
      </w:r>
      <w:proofErr w:type="spellStart"/>
      <w:r w:rsidRPr="00697A1E">
        <w:rPr>
          <w:vertAlign w:val="subscript"/>
          <w:lang w:val="en-US"/>
        </w:rPr>
        <w:t>i</w:t>
      </w:r>
      <w:proofErr w:type="spellEnd"/>
      <w:r w:rsidRPr="00697A1E">
        <w:t xml:space="preserve"> – оценка качества финансового менеджмента </w:t>
      </w:r>
      <w:proofErr w:type="spellStart"/>
      <w:r w:rsidRPr="00697A1E">
        <w:rPr>
          <w:lang w:val="en-US"/>
        </w:rPr>
        <w:t>i</w:t>
      </w:r>
      <w:proofErr w:type="spellEnd"/>
      <w:r w:rsidRPr="00697A1E">
        <w:t xml:space="preserve">-го главного администратора средств; </w:t>
      </w:r>
    </w:p>
    <w:p w14:paraId="4708CEE7" w14:textId="77777777" w:rsidR="00342A55" w:rsidRPr="00697A1E" w:rsidRDefault="00342A55" w:rsidP="00D644FC">
      <w:pPr>
        <w:ind w:firstLine="709"/>
        <w:jc w:val="both"/>
      </w:pPr>
      <w:r w:rsidRPr="00697A1E">
        <w:t>Р</w:t>
      </w:r>
      <w:r w:rsidRPr="00697A1E">
        <w:rPr>
          <w:vertAlign w:val="subscript"/>
          <w:lang w:val="en-US"/>
        </w:rPr>
        <w:t>j</w:t>
      </w:r>
      <w:r w:rsidRPr="00697A1E">
        <w:t xml:space="preserve"> – оценка по </w:t>
      </w:r>
      <w:r w:rsidRPr="00697A1E">
        <w:rPr>
          <w:lang w:val="en-US"/>
        </w:rPr>
        <w:t>j</w:t>
      </w:r>
      <w:r w:rsidRPr="00697A1E">
        <w:t xml:space="preserve">-му показателю; </w:t>
      </w:r>
    </w:p>
    <w:p w14:paraId="37F65F71" w14:textId="77777777" w:rsidR="00342A55" w:rsidRPr="00697A1E" w:rsidRDefault="00342A55" w:rsidP="00D644FC">
      <w:pPr>
        <w:ind w:firstLine="709"/>
        <w:jc w:val="both"/>
      </w:pPr>
      <w:r w:rsidRPr="00697A1E">
        <w:rPr>
          <w:lang w:val="pt-PT"/>
        </w:rPr>
        <w:t>B</w:t>
      </w:r>
      <w:r w:rsidRPr="00697A1E">
        <w:rPr>
          <w:vertAlign w:val="subscript"/>
          <w:lang w:val="pt-PT"/>
        </w:rPr>
        <w:t>j</w:t>
      </w:r>
      <w:r w:rsidRPr="00697A1E">
        <w:t xml:space="preserve"> – весовой коэффициент </w:t>
      </w:r>
      <w:r w:rsidRPr="00697A1E">
        <w:rPr>
          <w:lang w:val="en-US"/>
        </w:rPr>
        <w:t>j</w:t>
      </w:r>
      <w:r w:rsidRPr="00697A1E">
        <w:t>-го показателя;</w:t>
      </w:r>
    </w:p>
    <w:p w14:paraId="01B83EA2" w14:textId="77777777" w:rsidR="00342A55" w:rsidRPr="00697A1E" w:rsidRDefault="00342A55" w:rsidP="00D644FC">
      <w:pPr>
        <w:ind w:firstLine="709"/>
        <w:jc w:val="both"/>
      </w:pPr>
      <w:r w:rsidRPr="00697A1E">
        <w:rPr>
          <w:lang w:val="pt-PT"/>
        </w:rPr>
        <w:t>B</w:t>
      </w:r>
      <w:r w:rsidRPr="00697A1E">
        <w:rPr>
          <w:vertAlign w:val="subscript"/>
          <w:lang w:val="pt-PT"/>
        </w:rPr>
        <w:t>k</w:t>
      </w:r>
      <w:r w:rsidRPr="00697A1E">
        <w:t xml:space="preserve"> – весовой коэффициент </w:t>
      </w:r>
      <w:r w:rsidRPr="00697A1E">
        <w:rPr>
          <w:lang w:val="en-US"/>
        </w:rPr>
        <w:t>k</w:t>
      </w:r>
      <w:r w:rsidRPr="00697A1E">
        <w:t>-й группы показателей;</w:t>
      </w:r>
    </w:p>
    <w:p w14:paraId="14477265" w14:textId="77777777" w:rsidR="00342A55" w:rsidRPr="00697A1E" w:rsidRDefault="00342A55" w:rsidP="00D644FC">
      <w:pPr>
        <w:ind w:firstLine="709"/>
        <w:jc w:val="both"/>
      </w:pPr>
      <w:r w:rsidRPr="00697A1E">
        <w:rPr>
          <w:lang w:val="en-US"/>
        </w:rPr>
        <w:t>m</w:t>
      </w:r>
      <w:r w:rsidRPr="00697A1E">
        <w:t xml:space="preserve"> – число показателей в </w:t>
      </w:r>
      <w:r w:rsidRPr="00697A1E">
        <w:rPr>
          <w:lang w:val="en-US"/>
        </w:rPr>
        <w:t>k</w:t>
      </w:r>
      <w:r w:rsidRPr="00697A1E">
        <w:t>-й группе показателей.</w:t>
      </w:r>
    </w:p>
    <w:p w14:paraId="13FC403F" w14:textId="77777777" w:rsidR="00342A55" w:rsidRPr="00697A1E" w:rsidRDefault="00342A55" w:rsidP="00D644FC">
      <w:pPr>
        <w:jc w:val="both"/>
      </w:pPr>
      <w:r w:rsidRPr="00697A1E">
        <w:t>7. На основании итоговой балльной оценки качества финансового менеджмента формируется ежегодный рейтинг главных администраторов средств по следующей шкале:</w:t>
      </w:r>
    </w:p>
    <w:p w14:paraId="4F397A2A" w14:textId="77777777" w:rsidR="00342A55" w:rsidRPr="00697A1E" w:rsidRDefault="00342A55" w:rsidP="00D644FC">
      <w:pPr>
        <w:ind w:firstLine="709"/>
        <w:jc w:val="both"/>
      </w:pPr>
      <w:r w:rsidRPr="00697A1E">
        <w:t>высокое качество финансового менеджмента (оценка качества финансового менеджмента превышает 4 балла);</w:t>
      </w:r>
    </w:p>
    <w:p w14:paraId="6B108FD2" w14:textId="77777777" w:rsidR="00342A55" w:rsidRPr="00697A1E" w:rsidRDefault="00342A55" w:rsidP="00D644FC">
      <w:pPr>
        <w:ind w:firstLine="709"/>
        <w:jc w:val="both"/>
      </w:pPr>
      <w:r w:rsidRPr="00697A1E">
        <w:t>хорошее качество финансового менеджмента (оценка качества финансового менеджмента на 30 процентов и более выше оценки среднего уровня качества финансового менеджмента, но не превышает 4 балла);</w:t>
      </w:r>
    </w:p>
    <w:p w14:paraId="756A6113" w14:textId="77777777" w:rsidR="00342A55" w:rsidRPr="00697A1E" w:rsidRDefault="00342A55" w:rsidP="00D644FC">
      <w:pPr>
        <w:ind w:firstLine="709"/>
        <w:jc w:val="both"/>
      </w:pPr>
      <w:r w:rsidRPr="00697A1E">
        <w:t>удовлетворительное качество финансового менеджмента (оценка качества финансового менеджмента отклоняется от оценки среднего уровня качества финансового менеджмента не более чем на 30 процентов и не превышает 4 балла);</w:t>
      </w:r>
    </w:p>
    <w:p w14:paraId="0D1B046D" w14:textId="77777777" w:rsidR="00342A55" w:rsidRPr="00697A1E" w:rsidRDefault="00342A55" w:rsidP="00D644FC">
      <w:pPr>
        <w:ind w:firstLine="709"/>
        <w:jc w:val="both"/>
      </w:pPr>
      <w:r w:rsidRPr="00697A1E">
        <w:t>неудовлетворительное качество финансового менеджмента (оценка качества финансового менеджмента ниже оценки среднего уровня качества финансового менеджмента более чем на 30 процентов и не превышает 4 балла).</w:t>
      </w:r>
    </w:p>
    <w:p w14:paraId="60857A13" w14:textId="77777777" w:rsidR="00342A55" w:rsidRPr="00697A1E" w:rsidRDefault="00342A55" w:rsidP="00D644FC">
      <w:pPr>
        <w:ind w:firstLine="540"/>
        <w:jc w:val="both"/>
      </w:pPr>
      <w:r w:rsidRPr="00697A1E">
        <w:t>8. Средний уровень качества финансового менеджмента главных администраторов средств рассчитывается как среднее арифметическое по каждому показателю и в целом по всем показателям.</w:t>
      </w:r>
    </w:p>
    <w:p w14:paraId="7BA918BE" w14:textId="77777777" w:rsidR="00342A55" w:rsidRPr="00697A1E" w:rsidRDefault="00342A55" w:rsidP="00D644FC">
      <w:pPr>
        <w:ind w:firstLine="540"/>
        <w:jc w:val="both"/>
      </w:pPr>
      <w:r w:rsidRPr="00697A1E">
        <w:t xml:space="preserve">9. Результаты мониторинга оценки качества финансового менеджмента главных администраторов средств размещаются на официальном сайте администрации </w:t>
      </w:r>
      <w:r w:rsidR="00D644FC" w:rsidRPr="00697A1E">
        <w:t>Новочернореченского</w:t>
      </w:r>
      <w:r w:rsidRPr="00697A1E">
        <w:t xml:space="preserve"> сельс</w:t>
      </w:r>
      <w:r w:rsidR="00D644FC" w:rsidRPr="00697A1E">
        <w:t xml:space="preserve">овета </w:t>
      </w:r>
      <w:r w:rsidRPr="00697A1E">
        <w:t xml:space="preserve">и учитываются при оценке их деятельности. </w:t>
      </w:r>
    </w:p>
    <w:p w14:paraId="21273C2B" w14:textId="77777777" w:rsidR="00342A55" w:rsidRPr="00697A1E" w:rsidRDefault="00342A55" w:rsidP="00D644FC">
      <w:pPr>
        <w:jc w:val="both"/>
      </w:pPr>
    </w:p>
    <w:p w14:paraId="793BFCEF" w14:textId="77777777" w:rsidR="00342A55" w:rsidRPr="00697A1E" w:rsidRDefault="00342A55" w:rsidP="00342A55"/>
    <w:p w14:paraId="0D634953" w14:textId="6D598691" w:rsidR="00D644FC" w:rsidRPr="00697A1E" w:rsidRDefault="001A2D4E" w:rsidP="00342A55">
      <w:r>
        <w:t xml:space="preserve"> </w:t>
      </w:r>
    </w:p>
    <w:p w14:paraId="3500A93A" w14:textId="7CFA2627" w:rsidR="00D644FC" w:rsidRPr="00697A1E" w:rsidRDefault="00D644FC" w:rsidP="00D644FC">
      <w:pPr>
        <w:widowControl w:val="0"/>
        <w:autoSpaceDE w:val="0"/>
        <w:autoSpaceDN w:val="0"/>
        <w:adjustRightInd w:val="0"/>
        <w:jc w:val="both"/>
        <w:outlineLvl w:val="0"/>
        <w:rPr>
          <w:bCs/>
        </w:rPr>
      </w:pPr>
      <w:r w:rsidRPr="00697A1E">
        <w:rPr>
          <w:bCs/>
        </w:rPr>
        <w:t xml:space="preserve">Глава сельсовета                                                                      </w:t>
      </w:r>
      <w:r w:rsidR="001A2D4E">
        <w:rPr>
          <w:bCs/>
        </w:rPr>
        <w:t xml:space="preserve">                           </w:t>
      </w:r>
      <w:r w:rsidRPr="00697A1E">
        <w:rPr>
          <w:bCs/>
        </w:rPr>
        <w:t xml:space="preserve"> Е. С. Моисеенко</w:t>
      </w:r>
    </w:p>
    <w:p w14:paraId="7568F91F" w14:textId="77777777" w:rsidR="00D644FC" w:rsidRDefault="00D644FC" w:rsidP="00342A55">
      <w:pPr>
        <w:rPr>
          <w:sz w:val="28"/>
          <w:szCs w:val="28"/>
        </w:rPr>
        <w:sectPr w:rsidR="00D644FC" w:rsidSect="00175AAB">
          <w:pgSz w:w="11906" w:h="16838"/>
          <w:pgMar w:top="851" w:right="707" w:bottom="1701" w:left="1418" w:header="720" w:footer="720" w:gutter="0"/>
          <w:cols w:space="720"/>
          <w:docGrid w:linePitch="326"/>
        </w:sectPr>
      </w:pPr>
    </w:p>
    <w:p w14:paraId="572A1F69" w14:textId="77777777" w:rsidR="00342A55" w:rsidRPr="00E71155" w:rsidRDefault="00342A55" w:rsidP="00342A55">
      <w:pPr>
        <w:rPr>
          <w:sz w:val="28"/>
          <w:szCs w:val="28"/>
        </w:rPr>
      </w:pPr>
    </w:p>
    <w:p w14:paraId="0603D072" w14:textId="77777777" w:rsidR="00342A55" w:rsidRDefault="00342A55" w:rsidP="00342A55">
      <w:pPr>
        <w:rPr>
          <w:sz w:val="28"/>
          <w:szCs w:val="28"/>
        </w:rPr>
      </w:pPr>
    </w:p>
    <w:p w14:paraId="5B605BF6" w14:textId="77777777" w:rsidR="00342A55" w:rsidRPr="00697A1E" w:rsidRDefault="00342A55" w:rsidP="007821D0">
      <w:pPr>
        <w:ind w:firstLine="9356"/>
        <w:rPr>
          <w:sz w:val="20"/>
          <w:szCs w:val="20"/>
        </w:rPr>
      </w:pPr>
      <w:proofErr w:type="gramStart"/>
      <w:r w:rsidRPr="00697A1E">
        <w:rPr>
          <w:sz w:val="20"/>
          <w:szCs w:val="20"/>
        </w:rPr>
        <w:t>Приложение  1</w:t>
      </w:r>
      <w:proofErr w:type="gramEnd"/>
      <w:r w:rsidRPr="00697A1E">
        <w:rPr>
          <w:sz w:val="20"/>
          <w:szCs w:val="20"/>
        </w:rPr>
        <w:t xml:space="preserve"> </w:t>
      </w:r>
    </w:p>
    <w:p w14:paraId="1AB4CF33" w14:textId="77777777" w:rsidR="00342A55" w:rsidRPr="00697A1E" w:rsidRDefault="00342A55" w:rsidP="00342A55">
      <w:pPr>
        <w:ind w:left="9356"/>
        <w:rPr>
          <w:sz w:val="20"/>
          <w:szCs w:val="20"/>
        </w:rPr>
      </w:pPr>
      <w:r w:rsidRPr="00697A1E">
        <w:rPr>
          <w:sz w:val="20"/>
          <w:szCs w:val="20"/>
        </w:rPr>
        <w:t xml:space="preserve">к </w:t>
      </w:r>
      <w:r w:rsidR="007821D0" w:rsidRPr="00697A1E">
        <w:rPr>
          <w:sz w:val="20"/>
          <w:szCs w:val="20"/>
        </w:rPr>
        <w:t>Порядку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Новочернореченского сельсовета и формирование их ежегодного рейтинга, действующего в отчетном году</w:t>
      </w:r>
    </w:p>
    <w:p w14:paraId="257DA169" w14:textId="77777777" w:rsidR="00342A55" w:rsidRPr="00697A1E" w:rsidRDefault="00342A55" w:rsidP="00342A55">
      <w:pPr>
        <w:ind w:left="13466" w:hanging="2665"/>
        <w:rPr>
          <w:sz w:val="20"/>
          <w:szCs w:val="20"/>
        </w:rPr>
      </w:pPr>
    </w:p>
    <w:p w14:paraId="5FA5F05D" w14:textId="77777777" w:rsidR="00342A55" w:rsidRDefault="00342A55" w:rsidP="00342A55">
      <w:pPr>
        <w:ind w:left="13466" w:hanging="2665"/>
      </w:pPr>
    </w:p>
    <w:p w14:paraId="7C031AF7" w14:textId="77777777" w:rsidR="00342A55" w:rsidRPr="00E557C3" w:rsidRDefault="00342A55" w:rsidP="00342A55">
      <w:pPr>
        <w:jc w:val="center"/>
        <w:outlineLvl w:val="1"/>
      </w:pPr>
      <w:r w:rsidRPr="00E557C3">
        <w:t xml:space="preserve">Индикаторы оценки качества финансового менеджмента главных распорядителей </w:t>
      </w:r>
    </w:p>
    <w:p w14:paraId="1E2E6740" w14:textId="77777777" w:rsidR="00342A55" w:rsidRPr="00E557C3" w:rsidRDefault="00342A55" w:rsidP="00342A55">
      <w:pPr>
        <w:jc w:val="center"/>
        <w:outlineLvl w:val="1"/>
      </w:pPr>
      <w:r w:rsidRPr="00E557C3">
        <w:t xml:space="preserve"> средств бюджета </w:t>
      </w:r>
      <w:r w:rsidR="00E557C3" w:rsidRPr="00E557C3">
        <w:t>Новочернореченского сельсовета</w:t>
      </w: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4050"/>
        <w:gridCol w:w="839"/>
        <w:gridCol w:w="1064"/>
        <w:gridCol w:w="2765"/>
        <w:gridCol w:w="2903"/>
        <w:gridCol w:w="1275"/>
      </w:tblGrid>
      <w:tr w:rsidR="00342A55" w:rsidRPr="00697A1E" w14:paraId="460A5264" w14:textId="77777777" w:rsidTr="006A1FF3">
        <w:trPr>
          <w:trHeight w:val="510"/>
          <w:tblHeader/>
          <w:jc w:val="center"/>
        </w:trPr>
        <w:tc>
          <w:tcPr>
            <w:tcW w:w="2419" w:type="dxa"/>
            <w:vAlign w:val="center"/>
            <w:hideMark/>
          </w:tcPr>
          <w:p w14:paraId="753BBCEA" w14:textId="77777777" w:rsidR="00342A55" w:rsidRPr="00697A1E" w:rsidRDefault="00342A55" w:rsidP="00697A1E">
            <w:pPr>
              <w:jc w:val="center"/>
            </w:pPr>
            <w:r w:rsidRPr="00697A1E">
              <w:rPr>
                <w:sz w:val="22"/>
                <w:szCs w:val="22"/>
              </w:rPr>
              <w:t>Наименование индикатора</w:t>
            </w:r>
          </w:p>
        </w:tc>
        <w:tc>
          <w:tcPr>
            <w:tcW w:w="4050" w:type="dxa"/>
            <w:vAlign w:val="center"/>
            <w:hideMark/>
          </w:tcPr>
          <w:p w14:paraId="0FCB65D5" w14:textId="77777777" w:rsidR="00342A55" w:rsidRPr="00697A1E" w:rsidRDefault="00342A55" w:rsidP="00697A1E">
            <w:pPr>
              <w:jc w:val="center"/>
              <w:rPr>
                <w:lang w:val="en-US"/>
              </w:rPr>
            </w:pPr>
            <w:r w:rsidRPr="00697A1E">
              <w:rPr>
                <w:sz w:val="22"/>
                <w:szCs w:val="22"/>
              </w:rPr>
              <w:t>Расчет показателя (</w:t>
            </w:r>
            <w:r w:rsidRPr="00697A1E">
              <w:rPr>
                <w:sz w:val="22"/>
                <w:szCs w:val="22"/>
                <w:lang w:val="en-US"/>
              </w:rPr>
              <w:t>P)</w:t>
            </w:r>
          </w:p>
        </w:tc>
        <w:tc>
          <w:tcPr>
            <w:tcW w:w="839" w:type="dxa"/>
            <w:vAlign w:val="center"/>
            <w:hideMark/>
          </w:tcPr>
          <w:p w14:paraId="090E4392" w14:textId="77777777" w:rsidR="00342A55" w:rsidRPr="00697A1E" w:rsidRDefault="00342A55" w:rsidP="00697A1E">
            <w:pPr>
              <w:ind w:left="-108" w:right="-108"/>
              <w:jc w:val="center"/>
            </w:pPr>
            <w:r w:rsidRPr="00697A1E">
              <w:rPr>
                <w:sz w:val="22"/>
                <w:szCs w:val="22"/>
              </w:rPr>
              <w:t>Ед. изм.</w:t>
            </w:r>
          </w:p>
        </w:tc>
        <w:tc>
          <w:tcPr>
            <w:tcW w:w="1064" w:type="dxa"/>
            <w:vAlign w:val="center"/>
            <w:hideMark/>
          </w:tcPr>
          <w:p w14:paraId="0342EB72" w14:textId="77777777" w:rsidR="00342A55" w:rsidRPr="00697A1E" w:rsidRDefault="00342A55" w:rsidP="00697A1E">
            <w:pPr>
              <w:ind w:left="-108" w:right="-108"/>
              <w:jc w:val="center"/>
            </w:pPr>
            <w:r w:rsidRPr="00697A1E">
              <w:rPr>
                <w:sz w:val="22"/>
                <w:szCs w:val="22"/>
              </w:rPr>
              <w:t>Количество балов</w:t>
            </w:r>
          </w:p>
        </w:tc>
        <w:tc>
          <w:tcPr>
            <w:tcW w:w="2765" w:type="dxa"/>
            <w:vAlign w:val="center"/>
            <w:hideMark/>
          </w:tcPr>
          <w:p w14:paraId="394F18C1" w14:textId="77777777" w:rsidR="00342A55" w:rsidRPr="00697A1E" w:rsidRDefault="00342A55" w:rsidP="00697A1E">
            <w:pPr>
              <w:jc w:val="center"/>
            </w:pPr>
            <w:r w:rsidRPr="00697A1E">
              <w:rPr>
                <w:sz w:val="22"/>
                <w:szCs w:val="22"/>
              </w:rPr>
              <w:t>Документы (формы бюджетной отчетности), используемые для расчета показателя</w:t>
            </w:r>
          </w:p>
        </w:tc>
        <w:tc>
          <w:tcPr>
            <w:tcW w:w="2903" w:type="dxa"/>
            <w:vAlign w:val="center"/>
            <w:hideMark/>
          </w:tcPr>
          <w:p w14:paraId="2A7581A1" w14:textId="77777777" w:rsidR="00342A55" w:rsidRPr="00697A1E" w:rsidRDefault="00342A55" w:rsidP="00697A1E">
            <w:pPr>
              <w:jc w:val="center"/>
            </w:pPr>
            <w:r w:rsidRPr="00697A1E">
              <w:rPr>
                <w:sz w:val="22"/>
                <w:szCs w:val="22"/>
              </w:rPr>
              <w:t>Комментарий</w:t>
            </w:r>
          </w:p>
        </w:tc>
        <w:tc>
          <w:tcPr>
            <w:tcW w:w="1275" w:type="dxa"/>
            <w:vAlign w:val="center"/>
            <w:hideMark/>
          </w:tcPr>
          <w:p w14:paraId="78FABBFA" w14:textId="77777777" w:rsidR="00342A55" w:rsidRPr="00697A1E" w:rsidRDefault="00342A55" w:rsidP="00697A1E">
            <w:pPr>
              <w:ind w:left="-108" w:right="-108"/>
              <w:jc w:val="center"/>
            </w:pPr>
            <w:r w:rsidRPr="00697A1E">
              <w:rPr>
                <w:sz w:val="22"/>
                <w:szCs w:val="22"/>
              </w:rPr>
              <w:t>Вес показателя (группы показателей)</w:t>
            </w:r>
          </w:p>
        </w:tc>
      </w:tr>
      <w:tr w:rsidR="00342A55" w:rsidRPr="00697A1E" w14:paraId="4EBC7C17" w14:textId="77777777" w:rsidTr="006A1FF3">
        <w:trPr>
          <w:trHeight w:val="353"/>
          <w:jc w:val="center"/>
        </w:trPr>
        <w:tc>
          <w:tcPr>
            <w:tcW w:w="2419" w:type="dxa"/>
            <w:hideMark/>
          </w:tcPr>
          <w:p w14:paraId="1507A7D0" w14:textId="77777777" w:rsidR="00342A55" w:rsidRPr="00697A1E" w:rsidRDefault="00342A55" w:rsidP="00697A1E">
            <w:pPr>
              <w:rPr>
                <w:snapToGrid w:val="0"/>
              </w:rPr>
            </w:pPr>
            <w:r w:rsidRPr="00697A1E">
              <w:rPr>
                <w:snapToGrid w:val="0"/>
                <w:sz w:val="22"/>
                <w:szCs w:val="22"/>
              </w:rPr>
              <w:t>1. Исполнение бюджета по доходам</w:t>
            </w:r>
          </w:p>
        </w:tc>
        <w:tc>
          <w:tcPr>
            <w:tcW w:w="4050" w:type="dxa"/>
            <w:vAlign w:val="center"/>
          </w:tcPr>
          <w:p w14:paraId="61BD961A" w14:textId="77777777" w:rsidR="00342A55" w:rsidRPr="00697A1E" w:rsidRDefault="00342A55" w:rsidP="00697A1E"/>
        </w:tc>
        <w:tc>
          <w:tcPr>
            <w:tcW w:w="839" w:type="dxa"/>
          </w:tcPr>
          <w:p w14:paraId="41343E7C" w14:textId="77777777" w:rsidR="00342A55" w:rsidRPr="00697A1E" w:rsidRDefault="00342A55" w:rsidP="00697A1E"/>
        </w:tc>
        <w:tc>
          <w:tcPr>
            <w:tcW w:w="1064" w:type="dxa"/>
            <w:vAlign w:val="center"/>
          </w:tcPr>
          <w:p w14:paraId="0C4DE920" w14:textId="77777777" w:rsidR="00342A55" w:rsidRPr="00697A1E" w:rsidRDefault="00342A55" w:rsidP="00697A1E">
            <w:pPr>
              <w:jc w:val="center"/>
            </w:pPr>
          </w:p>
        </w:tc>
        <w:tc>
          <w:tcPr>
            <w:tcW w:w="2765" w:type="dxa"/>
            <w:vAlign w:val="center"/>
          </w:tcPr>
          <w:p w14:paraId="23F52E71" w14:textId="77777777" w:rsidR="00342A55" w:rsidRPr="00697A1E" w:rsidRDefault="00342A55" w:rsidP="00697A1E">
            <w:pPr>
              <w:jc w:val="center"/>
            </w:pPr>
          </w:p>
        </w:tc>
        <w:tc>
          <w:tcPr>
            <w:tcW w:w="2903" w:type="dxa"/>
          </w:tcPr>
          <w:p w14:paraId="10037946" w14:textId="77777777" w:rsidR="00342A55" w:rsidRPr="00697A1E" w:rsidRDefault="00342A55" w:rsidP="00697A1E"/>
        </w:tc>
        <w:tc>
          <w:tcPr>
            <w:tcW w:w="1275" w:type="dxa"/>
            <w:vAlign w:val="center"/>
            <w:hideMark/>
          </w:tcPr>
          <w:p w14:paraId="70502C32" w14:textId="77777777" w:rsidR="00342A55" w:rsidRPr="00697A1E" w:rsidRDefault="00342A55" w:rsidP="00697A1E">
            <w:pPr>
              <w:jc w:val="center"/>
            </w:pPr>
            <w:r w:rsidRPr="00697A1E">
              <w:rPr>
                <w:sz w:val="22"/>
                <w:szCs w:val="22"/>
              </w:rPr>
              <w:t>0,2</w:t>
            </w:r>
          </w:p>
        </w:tc>
      </w:tr>
      <w:tr w:rsidR="00342A55" w:rsidRPr="00697A1E" w14:paraId="32501381" w14:textId="77777777" w:rsidTr="006A1FF3">
        <w:trPr>
          <w:trHeight w:val="2026"/>
          <w:jc w:val="center"/>
        </w:trPr>
        <w:tc>
          <w:tcPr>
            <w:tcW w:w="2419" w:type="dxa"/>
            <w:vMerge w:val="restart"/>
          </w:tcPr>
          <w:p w14:paraId="2FF156FF" w14:textId="77777777" w:rsidR="00342A55" w:rsidRPr="00697A1E" w:rsidRDefault="00342A55" w:rsidP="00697A1E">
            <w:r w:rsidRPr="00697A1E">
              <w:rPr>
                <w:snapToGrid w:val="0"/>
                <w:sz w:val="22"/>
                <w:szCs w:val="22"/>
              </w:rPr>
              <w:t>1.1.</w:t>
            </w:r>
            <w:r w:rsidRPr="00697A1E">
              <w:rPr>
                <w:sz w:val="22"/>
                <w:szCs w:val="22"/>
              </w:rPr>
              <w:t xml:space="preserve"> Качество правовой базы главного администратора доходов бюджета поселения по администрированию доходов </w:t>
            </w:r>
          </w:p>
          <w:p w14:paraId="58A349E7" w14:textId="77777777" w:rsidR="00342A55" w:rsidRPr="00697A1E" w:rsidRDefault="00342A55" w:rsidP="00697A1E"/>
          <w:p w14:paraId="0B5717E2" w14:textId="77777777" w:rsidR="00342A55" w:rsidRPr="00697A1E" w:rsidRDefault="00342A55" w:rsidP="00697A1E"/>
        </w:tc>
        <w:tc>
          <w:tcPr>
            <w:tcW w:w="4050" w:type="dxa"/>
            <w:hideMark/>
          </w:tcPr>
          <w:p w14:paraId="273C0156" w14:textId="77777777" w:rsidR="00342A55" w:rsidRPr="00697A1E" w:rsidRDefault="00342A55" w:rsidP="00697A1E">
            <w:r w:rsidRPr="00697A1E">
              <w:rPr>
                <w:sz w:val="22"/>
                <w:szCs w:val="22"/>
              </w:rPr>
              <w:t>Наличие правовых актов главного администратора доходов бюджета поселения, содержащих:</w:t>
            </w:r>
          </w:p>
          <w:p w14:paraId="440BF79D" w14:textId="77777777" w:rsidR="00342A55" w:rsidRPr="00697A1E" w:rsidRDefault="00342A55" w:rsidP="00697A1E">
            <w:r w:rsidRPr="00697A1E">
              <w:rPr>
                <w:sz w:val="22"/>
                <w:szCs w:val="22"/>
              </w:rPr>
              <w:t>1) закрепление доходных источников бюджета поселения;</w:t>
            </w:r>
          </w:p>
          <w:p w14:paraId="1A2724CB" w14:textId="77777777" w:rsidR="00342A55" w:rsidRPr="00697A1E" w:rsidRDefault="00342A55" w:rsidP="00697A1E">
            <w:r w:rsidRPr="00697A1E">
              <w:rPr>
                <w:sz w:val="22"/>
                <w:szCs w:val="22"/>
              </w:rPr>
              <w:t xml:space="preserve">2) представление необходимых сведений и бюджетной отчетности в Финансовое управление </w:t>
            </w:r>
            <w:r w:rsidR="00E557C3" w:rsidRPr="00697A1E">
              <w:rPr>
                <w:sz w:val="22"/>
                <w:szCs w:val="22"/>
              </w:rPr>
              <w:t>Новочернореченского сельсовета</w:t>
            </w:r>
          </w:p>
        </w:tc>
        <w:tc>
          <w:tcPr>
            <w:tcW w:w="839" w:type="dxa"/>
            <w:hideMark/>
          </w:tcPr>
          <w:p w14:paraId="6ABB42A8" w14:textId="6C02F76D" w:rsidR="00342A55" w:rsidRPr="00697A1E" w:rsidRDefault="00342A55" w:rsidP="00697A1E">
            <w:r w:rsidRPr="00697A1E">
              <w:rPr>
                <w:sz w:val="22"/>
                <w:szCs w:val="22"/>
              </w:rPr>
              <w:t>балл</w:t>
            </w:r>
          </w:p>
        </w:tc>
        <w:tc>
          <w:tcPr>
            <w:tcW w:w="1064" w:type="dxa"/>
            <w:hideMark/>
          </w:tcPr>
          <w:p w14:paraId="2CF908BD" w14:textId="77777777" w:rsidR="00342A55" w:rsidRPr="00697A1E" w:rsidRDefault="00342A55" w:rsidP="00697A1E">
            <w:pPr>
              <w:jc w:val="center"/>
            </w:pPr>
            <w:r w:rsidRPr="00697A1E">
              <w:rPr>
                <w:sz w:val="22"/>
                <w:szCs w:val="22"/>
              </w:rPr>
              <w:t>5</w:t>
            </w:r>
          </w:p>
        </w:tc>
        <w:tc>
          <w:tcPr>
            <w:tcW w:w="2765" w:type="dxa"/>
            <w:vMerge w:val="restart"/>
            <w:hideMark/>
          </w:tcPr>
          <w:p w14:paraId="68D10F1A" w14:textId="77777777" w:rsidR="00342A55" w:rsidRPr="00697A1E" w:rsidRDefault="00342A55" w:rsidP="00697A1E">
            <w:pPr>
              <w:jc w:val="center"/>
            </w:pPr>
            <w:r w:rsidRPr="00697A1E">
              <w:rPr>
                <w:sz w:val="22"/>
                <w:szCs w:val="22"/>
              </w:rPr>
              <w:t xml:space="preserve">Нормативно-правовой акт ГАД </w:t>
            </w:r>
          </w:p>
        </w:tc>
        <w:tc>
          <w:tcPr>
            <w:tcW w:w="2903" w:type="dxa"/>
            <w:vMerge w:val="restart"/>
            <w:hideMark/>
          </w:tcPr>
          <w:p w14:paraId="373D4D7C" w14:textId="77777777" w:rsidR="00342A55" w:rsidRPr="00697A1E" w:rsidRDefault="00342A55" w:rsidP="00697A1E">
            <w:r w:rsidRPr="00697A1E">
              <w:rPr>
                <w:sz w:val="22"/>
                <w:szCs w:val="22"/>
              </w:rPr>
              <w:t xml:space="preserve">Показатель применяется для оценки правового обеспечения деятельности ГАД 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пеней и штрафов по ним, являющихся доходами бюджета </w:t>
            </w:r>
            <w:r w:rsidR="00651EC4" w:rsidRPr="00697A1E">
              <w:rPr>
                <w:sz w:val="22"/>
                <w:szCs w:val="22"/>
              </w:rPr>
              <w:t>Козульского района</w:t>
            </w:r>
          </w:p>
        </w:tc>
        <w:tc>
          <w:tcPr>
            <w:tcW w:w="1275" w:type="dxa"/>
            <w:vMerge w:val="restart"/>
            <w:vAlign w:val="center"/>
            <w:hideMark/>
          </w:tcPr>
          <w:p w14:paraId="45D25D3F" w14:textId="77777777" w:rsidR="00342A55" w:rsidRPr="00697A1E" w:rsidRDefault="00342A55" w:rsidP="00697A1E">
            <w:pPr>
              <w:jc w:val="center"/>
            </w:pPr>
            <w:r w:rsidRPr="00697A1E">
              <w:rPr>
                <w:sz w:val="22"/>
                <w:szCs w:val="22"/>
              </w:rPr>
              <w:t>0,2</w:t>
            </w:r>
          </w:p>
        </w:tc>
      </w:tr>
      <w:tr w:rsidR="00342A55" w:rsidRPr="00697A1E" w14:paraId="3B9F6B02" w14:textId="77777777" w:rsidTr="006A1FF3">
        <w:trPr>
          <w:trHeight w:val="770"/>
          <w:jc w:val="center"/>
        </w:trPr>
        <w:tc>
          <w:tcPr>
            <w:tcW w:w="2419" w:type="dxa"/>
            <w:vMerge/>
            <w:vAlign w:val="center"/>
            <w:hideMark/>
          </w:tcPr>
          <w:p w14:paraId="4508F8A1" w14:textId="77777777" w:rsidR="00342A55" w:rsidRPr="00697A1E" w:rsidRDefault="00342A55" w:rsidP="00697A1E"/>
        </w:tc>
        <w:tc>
          <w:tcPr>
            <w:tcW w:w="4050" w:type="dxa"/>
            <w:hideMark/>
          </w:tcPr>
          <w:p w14:paraId="04371E3F" w14:textId="77777777" w:rsidR="00342A55" w:rsidRPr="00697A1E" w:rsidRDefault="00342A55" w:rsidP="00697A1E">
            <w:r w:rsidRPr="00697A1E">
              <w:rPr>
                <w:sz w:val="22"/>
                <w:szCs w:val="22"/>
              </w:rPr>
              <w:t>Отражены не в полном объеме в правовом акте хотя бы один из указанных выше разделов</w:t>
            </w:r>
          </w:p>
        </w:tc>
        <w:tc>
          <w:tcPr>
            <w:tcW w:w="839" w:type="dxa"/>
            <w:hideMark/>
          </w:tcPr>
          <w:p w14:paraId="518FFDA0" w14:textId="0B8442CA" w:rsidR="00342A55" w:rsidRPr="00697A1E" w:rsidRDefault="00342A55" w:rsidP="00697A1E">
            <w:r w:rsidRPr="00697A1E">
              <w:rPr>
                <w:sz w:val="22"/>
                <w:szCs w:val="22"/>
              </w:rPr>
              <w:t>балл</w:t>
            </w:r>
          </w:p>
        </w:tc>
        <w:tc>
          <w:tcPr>
            <w:tcW w:w="1064" w:type="dxa"/>
            <w:hideMark/>
          </w:tcPr>
          <w:p w14:paraId="1C01B972" w14:textId="77777777" w:rsidR="00342A55" w:rsidRPr="00697A1E" w:rsidRDefault="00342A55" w:rsidP="00697A1E">
            <w:pPr>
              <w:jc w:val="center"/>
            </w:pPr>
            <w:r w:rsidRPr="00697A1E">
              <w:rPr>
                <w:sz w:val="22"/>
                <w:szCs w:val="22"/>
              </w:rPr>
              <w:t>3</w:t>
            </w:r>
          </w:p>
        </w:tc>
        <w:tc>
          <w:tcPr>
            <w:tcW w:w="2765" w:type="dxa"/>
            <w:vMerge/>
            <w:vAlign w:val="center"/>
            <w:hideMark/>
          </w:tcPr>
          <w:p w14:paraId="0934077C" w14:textId="77777777" w:rsidR="00342A55" w:rsidRPr="00697A1E" w:rsidRDefault="00342A55" w:rsidP="00697A1E"/>
        </w:tc>
        <w:tc>
          <w:tcPr>
            <w:tcW w:w="2903" w:type="dxa"/>
            <w:vMerge/>
            <w:vAlign w:val="center"/>
            <w:hideMark/>
          </w:tcPr>
          <w:p w14:paraId="2C0FD4F3" w14:textId="77777777" w:rsidR="00342A55" w:rsidRPr="00697A1E" w:rsidRDefault="00342A55" w:rsidP="00697A1E"/>
        </w:tc>
        <w:tc>
          <w:tcPr>
            <w:tcW w:w="1275" w:type="dxa"/>
            <w:vMerge/>
            <w:vAlign w:val="center"/>
            <w:hideMark/>
          </w:tcPr>
          <w:p w14:paraId="76692AE4" w14:textId="77777777" w:rsidR="00342A55" w:rsidRPr="00697A1E" w:rsidRDefault="00342A55" w:rsidP="00697A1E"/>
        </w:tc>
      </w:tr>
      <w:tr w:rsidR="00342A55" w:rsidRPr="00697A1E" w14:paraId="56AE0BA2" w14:textId="77777777" w:rsidTr="006A1FF3">
        <w:trPr>
          <w:trHeight w:val="1196"/>
          <w:jc w:val="center"/>
        </w:trPr>
        <w:tc>
          <w:tcPr>
            <w:tcW w:w="2419" w:type="dxa"/>
            <w:vMerge/>
            <w:vAlign w:val="center"/>
            <w:hideMark/>
          </w:tcPr>
          <w:p w14:paraId="6DD90111" w14:textId="77777777" w:rsidR="00342A55" w:rsidRPr="00697A1E" w:rsidRDefault="00342A55" w:rsidP="00697A1E"/>
        </w:tc>
        <w:tc>
          <w:tcPr>
            <w:tcW w:w="4050" w:type="dxa"/>
            <w:hideMark/>
          </w:tcPr>
          <w:p w14:paraId="390AE51C" w14:textId="77777777" w:rsidR="00342A55" w:rsidRPr="00697A1E" w:rsidRDefault="00342A55" w:rsidP="00697A1E">
            <w:r w:rsidRPr="00697A1E">
              <w:rPr>
                <w:sz w:val="22"/>
                <w:szCs w:val="22"/>
              </w:rPr>
              <w:t>Отсутствие правовых актов главного администратора доходов</w:t>
            </w:r>
          </w:p>
        </w:tc>
        <w:tc>
          <w:tcPr>
            <w:tcW w:w="839" w:type="dxa"/>
            <w:hideMark/>
          </w:tcPr>
          <w:p w14:paraId="7204276E" w14:textId="446C584C" w:rsidR="00342A55" w:rsidRPr="00697A1E" w:rsidRDefault="00342A55" w:rsidP="00697A1E">
            <w:r w:rsidRPr="00697A1E">
              <w:rPr>
                <w:sz w:val="22"/>
                <w:szCs w:val="22"/>
              </w:rPr>
              <w:t>балл</w:t>
            </w:r>
          </w:p>
        </w:tc>
        <w:tc>
          <w:tcPr>
            <w:tcW w:w="1064" w:type="dxa"/>
            <w:hideMark/>
          </w:tcPr>
          <w:p w14:paraId="24699302" w14:textId="77777777" w:rsidR="00342A55" w:rsidRPr="00697A1E" w:rsidRDefault="00342A55" w:rsidP="00697A1E">
            <w:pPr>
              <w:jc w:val="center"/>
            </w:pPr>
            <w:r w:rsidRPr="00697A1E">
              <w:rPr>
                <w:sz w:val="22"/>
                <w:szCs w:val="22"/>
              </w:rPr>
              <w:t>0</w:t>
            </w:r>
          </w:p>
        </w:tc>
        <w:tc>
          <w:tcPr>
            <w:tcW w:w="2765" w:type="dxa"/>
            <w:vMerge/>
            <w:vAlign w:val="center"/>
            <w:hideMark/>
          </w:tcPr>
          <w:p w14:paraId="01398ADF" w14:textId="77777777" w:rsidR="00342A55" w:rsidRPr="00697A1E" w:rsidRDefault="00342A55" w:rsidP="00697A1E"/>
        </w:tc>
        <w:tc>
          <w:tcPr>
            <w:tcW w:w="2903" w:type="dxa"/>
            <w:vMerge/>
            <w:vAlign w:val="center"/>
            <w:hideMark/>
          </w:tcPr>
          <w:p w14:paraId="17914A02" w14:textId="77777777" w:rsidR="00342A55" w:rsidRPr="00697A1E" w:rsidRDefault="00342A55" w:rsidP="00697A1E"/>
        </w:tc>
        <w:tc>
          <w:tcPr>
            <w:tcW w:w="1275" w:type="dxa"/>
            <w:vMerge/>
            <w:vAlign w:val="center"/>
            <w:hideMark/>
          </w:tcPr>
          <w:p w14:paraId="3BD0DCA9" w14:textId="77777777" w:rsidR="00342A55" w:rsidRPr="00697A1E" w:rsidRDefault="00342A55" w:rsidP="00697A1E"/>
        </w:tc>
      </w:tr>
      <w:tr w:rsidR="00342A55" w:rsidRPr="00697A1E" w14:paraId="2B2276C5" w14:textId="77777777" w:rsidTr="006A1FF3">
        <w:trPr>
          <w:trHeight w:val="1035"/>
          <w:jc w:val="center"/>
        </w:trPr>
        <w:tc>
          <w:tcPr>
            <w:tcW w:w="2419" w:type="dxa"/>
            <w:vMerge w:val="restart"/>
          </w:tcPr>
          <w:p w14:paraId="6E012BE7" w14:textId="77777777" w:rsidR="00342A55" w:rsidRPr="00697A1E" w:rsidRDefault="00342A55" w:rsidP="00697A1E">
            <w:pPr>
              <w:rPr>
                <w:snapToGrid w:val="0"/>
              </w:rPr>
            </w:pPr>
            <w:r w:rsidRPr="00697A1E">
              <w:rPr>
                <w:snapToGrid w:val="0"/>
                <w:sz w:val="22"/>
                <w:szCs w:val="22"/>
              </w:rPr>
              <w:t xml:space="preserve">1.2. Наличие методики прогнозирования поступлений доходов, утвержденной </w:t>
            </w:r>
            <w:r w:rsidRPr="00697A1E">
              <w:rPr>
                <w:snapToGrid w:val="0"/>
                <w:sz w:val="22"/>
                <w:szCs w:val="22"/>
              </w:rPr>
              <w:lastRenderedPageBreak/>
              <w:t xml:space="preserve">правовым актом, ГАД </w:t>
            </w:r>
          </w:p>
          <w:p w14:paraId="3DFE25E5" w14:textId="77777777" w:rsidR="00342A55" w:rsidRPr="00697A1E" w:rsidRDefault="00342A55" w:rsidP="00697A1E">
            <w:pPr>
              <w:rPr>
                <w:snapToGrid w:val="0"/>
              </w:rPr>
            </w:pPr>
          </w:p>
          <w:p w14:paraId="5A008819" w14:textId="77777777" w:rsidR="00342A55" w:rsidRPr="00697A1E" w:rsidRDefault="00342A55" w:rsidP="00697A1E">
            <w:pPr>
              <w:rPr>
                <w:snapToGrid w:val="0"/>
              </w:rPr>
            </w:pPr>
          </w:p>
          <w:p w14:paraId="617212FA" w14:textId="77777777" w:rsidR="00342A55" w:rsidRPr="00697A1E" w:rsidRDefault="00342A55" w:rsidP="00697A1E">
            <w:pPr>
              <w:rPr>
                <w:snapToGrid w:val="0"/>
              </w:rPr>
            </w:pPr>
          </w:p>
          <w:p w14:paraId="704EF03C" w14:textId="77777777" w:rsidR="00342A55" w:rsidRPr="00697A1E" w:rsidRDefault="00342A55" w:rsidP="00697A1E">
            <w:pPr>
              <w:rPr>
                <w:snapToGrid w:val="0"/>
              </w:rPr>
            </w:pPr>
          </w:p>
        </w:tc>
        <w:tc>
          <w:tcPr>
            <w:tcW w:w="4050" w:type="dxa"/>
            <w:hideMark/>
          </w:tcPr>
          <w:p w14:paraId="1F6331D3" w14:textId="77777777" w:rsidR="00342A55" w:rsidRPr="00697A1E" w:rsidRDefault="00342A55" w:rsidP="00697A1E">
            <w:r w:rsidRPr="00697A1E">
              <w:rPr>
                <w:sz w:val="22"/>
                <w:szCs w:val="22"/>
              </w:rPr>
              <w:lastRenderedPageBreak/>
              <w:t>Наличие методики прогнозирования поступлений доходов, утвержденной правовым актом, ГАД, которая должна содержать:</w:t>
            </w:r>
          </w:p>
          <w:p w14:paraId="3B7B213A" w14:textId="77777777" w:rsidR="00342A55" w:rsidRPr="00697A1E" w:rsidRDefault="00342A55" w:rsidP="00697A1E">
            <w:r w:rsidRPr="00697A1E">
              <w:rPr>
                <w:sz w:val="22"/>
                <w:szCs w:val="22"/>
              </w:rPr>
              <w:lastRenderedPageBreak/>
              <w:t>- наименование и код бюджетной классификации всех доходных источников, закрепленных за ГАД;</w:t>
            </w:r>
          </w:p>
          <w:p w14:paraId="7DB68309" w14:textId="77777777" w:rsidR="00342A55" w:rsidRPr="00697A1E" w:rsidRDefault="00342A55" w:rsidP="00697A1E">
            <w:r w:rsidRPr="00697A1E">
              <w:rPr>
                <w:sz w:val="22"/>
                <w:szCs w:val="22"/>
              </w:rPr>
              <w:t>- характеристику (описание) метода расчета прогнозного объема поступлений по каждому виду доходов, в случае применения иного метода расчета необходимо его обоснование в методике прогнозирования;</w:t>
            </w:r>
          </w:p>
          <w:p w14:paraId="5DCDEFB9" w14:textId="77777777" w:rsidR="00342A55" w:rsidRPr="00697A1E" w:rsidRDefault="00342A55" w:rsidP="00697A1E">
            <w:r w:rsidRPr="00697A1E">
              <w:rPr>
                <w:sz w:val="22"/>
                <w:szCs w:val="22"/>
              </w:rPr>
              <w:t>- описание показателей, используемых для расчета прогнозного объема поступлений каждого доходного источника с указанием источника данных для соответствующего показателя;</w:t>
            </w:r>
          </w:p>
          <w:p w14:paraId="407264FF" w14:textId="77777777" w:rsidR="00342A55" w:rsidRPr="00697A1E" w:rsidRDefault="00342A55" w:rsidP="00697A1E">
            <w:r w:rsidRPr="00697A1E">
              <w:rPr>
                <w:sz w:val="22"/>
                <w:szCs w:val="22"/>
              </w:rPr>
              <w:t>- описание фактического алгоритма расчета прогнозируемого объема поступлений</w:t>
            </w:r>
          </w:p>
        </w:tc>
        <w:tc>
          <w:tcPr>
            <w:tcW w:w="839" w:type="dxa"/>
            <w:vAlign w:val="center"/>
          </w:tcPr>
          <w:p w14:paraId="7F996DD7" w14:textId="086922E5" w:rsidR="00342A55" w:rsidRPr="00697A1E" w:rsidRDefault="00342A55" w:rsidP="00697A1E">
            <w:r w:rsidRPr="00697A1E">
              <w:rPr>
                <w:sz w:val="22"/>
                <w:szCs w:val="22"/>
              </w:rPr>
              <w:lastRenderedPageBreak/>
              <w:t>балл</w:t>
            </w:r>
          </w:p>
          <w:p w14:paraId="3C17BDD4" w14:textId="77777777" w:rsidR="00342A55" w:rsidRPr="00697A1E" w:rsidRDefault="00342A55" w:rsidP="00697A1E"/>
        </w:tc>
        <w:tc>
          <w:tcPr>
            <w:tcW w:w="1064" w:type="dxa"/>
            <w:vAlign w:val="center"/>
            <w:hideMark/>
          </w:tcPr>
          <w:p w14:paraId="75DA3711" w14:textId="77777777" w:rsidR="00342A55" w:rsidRPr="00697A1E" w:rsidRDefault="00342A55" w:rsidP="00697A1E">
            <w:pPr>
              <w:jc w:val="center"/>
            </w:pPr>
            <w:r w:rsidRPr="00697A1E">
              <w:rPr>
                <w:sz w:val="22"/>
                <w:szCs w:val="22"/>
              </w:rPr>
              <w:t>5</w:t>
            </w:r>
          </w:p>
        </w:tc>
        <w:tc>
          <w:tcPr>
            <w:tcW w:w="2765" w:type="dxa"/>
            <w:vMerge w:val="restart"/>
            <w:hideMark/>
          </w:tcPr>
          <w:p w14:paraId="4F7F8B33" w14:textId="77777777" w:rsidR="00342A55" w:rsidRPr="00697A1E" w:rsidRDefault="00342A55" w:rsidP="00697A1E">
            <w:r w:rsidRPr="00697A1E">
              <w:rPr>
                <w:sz w:val="22"/>
                <w:szCs w:val="22"/>
              </w:rPr>
              <w:t xml:space="preserve">Нормативно правовой документ ГДА по прогнозированию администрируемых </w:t>
            </w:r>
            <w:r w:rsidRPr="00697A1E">
              <w:rPr>
                <w:sz w:val="22"/>
                <w:szCs w:val="22"/>
              </w:rPr>
              <w:lastRenderedPageBreak/>
              <w:t>доходов</w:t>
            </w:r>
          </w:p>
        </w:tc>
        <w:tc>
          <w:tcPr>
            <w:tcW w:w="2903" w:type="dxa"/>
            <w:vMerge w:val="restart"/>
            <w:hideMark/>
          </w:tcPr>
          <w:p w14:paraId="6B0BFF76" w14:textId="77777777" w:rsidR="00342A55" w:rsidRPr="00697A1E" w:rsidRDefault="00342A55" w:rsidP="00697A1E">
            <w:r w:rsidRPr="00697A1E">
              <w:rPr>
                <w:sz w:val="22"/>
                <w:szCs w:val="22"/>
              </w:rPr>
              <w:lastRenderedPageBreak/>
              <w:t xml:space="preserve">Показатель применяется для оценки правового обеспечения деятельности ГАД по осуществлению </w:t>
            </w:r>
            <w:r w:rsidRPr="00697A1E">
              <w:rPr>
                <w:sz w:val="22"/>
                <w:szCs w:val="22"/>
              </w:rPr>
              <w:lastRenderedPageBreak/>
              <w:t>прогнозирования поступлений доходов</w:t>
            </w:r>
          </w:p>
        </w:tc>
        <w:tc>
          <w:tcPr>
            <w:tcW w:w="1275" w:type="dxa"/>
            <w:vMerge w:val="restart"/>
            <w:vAlign w:val="center"/>
            <w:hideMark/>
          </w:tcPr>
          <w:p w14:paraId="46544D33" w14:textId="77777777" w:rsidR="00342A55" w:rsidRPr="00697A1E" w:rsidRDefault="00342A55" w:rsidP="00697A1E">
            <w:pPr>
              <w:jc w:val="center"/>
            </w:pPr>
            <w:r w:rsidRPr="00697A1E">
              <w:rPr>
                <w:sz w:val="22"/>
                <w:szCs w:val="22"/>
              </w:rPr>
              <w:lastRenderedPageBreak/>
              <w:t>0,3</w:t>
            </w:r>
          </w:p>
        </w:tc>
      </w:tr>
      <w:tr w:rsidR="00342A55" w:rsidRPr="00697A1E" w14:paraId="1EC2CC18" w14:textId="77777777" w:rsidTr="006A1FF3">
        <w:trPr>
          <w:trHeight w:val="303"/>
          <w:jc w:val="center"/>
        </w:trPr>
        <w:tc>
          <w:tcPr>
            <w:tcW w:w="2419" w:type="dxa"/>
            <w:vMerge/>
            <w:vAlign w:val="center"/>
            <w:hideMark/>
          </w:tcPr>
          <w:p w14:paraId="643323DA" w14:textId="77777777" w:rsidR="00342A55" w:rsidRPr="00697A1E" w:rsidRDefault="00342A55" w:rsidP="00697A1E">
            <w:pPr>
              <w:rPr>
                <w:snapToGrid w:val="0"/>
              </w:rPr>
            </w:pPr>
          </w:p>
        </w:tc>
        <w:tc>
          <w:tcPr>
            <w:tcW w:w="4050" w:type="dxa"/>
            <w:hideMark/>
          </w:tcPr>
          <w:p w14:paraId="18F35C8E" w14:textId="77777777" w:rsidR="00342A55" w:rsidRPr="00697A1E" w:rsidRDefault="00342A55" w:rsidP="00697A1E">
            <w:r w:rsidRPr="00697A1E">
              <w:rPr>
                <w:sz w:val="22"/>
                <w:szCs w:val="22"/>
              </w:rPr>
              <w:t xml:space="preserve">Если методика прогнозирования поступлений доходов не соответствует хотя бы одному из указанных выше пунктов </w:t>
            </w:r>
          </w:p>
        </w:tc>
        <w:tc>
          <w:tcPr>
            <w:tcW w:w="839" w:type="dxa"/>
            <w:hideMark/>
          </w:tcPr>
          <w:p w14:paraId="4B327ED0" w14:textId="0BBDB8D9" w:rsidR="00342A55" w:rsidRPr="00697A1E" w:rsidRDefault="00342A55" w:rsidP="00697A1E">
            <w:r w:rsidRPr="00697A1E">
              <w:rPr>
                <w:sz w:val="22"/>
                <w:szCs w:val="22"/>
              </w:rPr>
              <w:t>балл</w:t>
            </w:r>
          </w:p>
        </w:tc>
        <w:tc>
          <w:tcPr>
            <w:tcW w:w="1064" w:type="dxa"/>
            <w:hideMark/>
          </w:tcPr>
          <w:p w14:paraId="6B37D97C" w14:textId="77777777" w:rsidR="00342A55" w:rsidRPr="00697A1E" w:rsidRDefault="00342A55" w:rsidP="00697A1E">
            <w:pPr>
              <w:jc w:val="center"/>
            </w:pPr>
            <w:r w:rsidRPr="00697A1E">
              <w:rPr>
                <w:sz w:val="22"/>
                <w:szCs w:val="22"/>
              </w:rPr>
              <w:t>3</w:t>
            </w:r>
          </w:p>
        </w:tc>
        <w:tc>
          <w:tcPr>
            <w:tcW w:w="2765" w:type="dxa"/>
            <w:vMerge/>
            <w:vAlign w:val="center"/>
            <w:hideMark/>
          </w:tcPr>
          <w:p w14:paraId="589F67C6" w14:textId="77777777" w:rsidR="00342A55" w:rsidRPr="00697A1E" w:rsidRDefault="00342A55" w:rsidP="00697A1E"/>
        </w:tc>
        <w:tc>
          <w:tcPr>
            <w:tcW w:w="2903" w:type="dxa"/>
            <w:vMerge/>
            <w:vAlign w:val="center"/>
            <w:hideMark/>
          </w:tcPr>
          <w:p w14:paraId="765D0F56" w14:textId="77777777" w:rsidR="00342A55" w:rsidRPr="00697A1E" w:rsidRDefault="00342A55" w:rsidP="00697A1E"/>
        </w:tc>
        <w:tc>
          <w:tcPr>
            <w:tcW w:w="1275" w:type="dxa"/>
            <w:vMerge/>
            <w:vAlign w:val="center"/>
            <w:hideMark/>
          </w:tcPr>
          <w:p w14:paraId="6B225279" w14:textId="77777777" w:rsidR="00342A55" w:rsidRPr="00697A1E" w:rsidRDefault="00342A55" w:rsidP="00697A1E"/>
        </w:tc>
      </w:tr>
      <w:tr w:rsidR="00342A55" w:rsidRPr="00697A1E" w14:paraId="5EE45DBC" w14:textId="77777777" w:rsidTr="006A1FF3">
        <w:trPr>
          <w:trHeight w:val="355"/>
          <w:jc w:val="center"/>
        </w:trPr>
        <w:tc>
          <w:tcPr>
            <w:tcW w:w="2419" w:type="dxa"/>
            <w:vMerge/>
            <w:vAlign w:val="center"/>
            <w:hideMark/>
          </w:tcPr>
          <w:p w14:paraId="321C69FE" w14:textId="77777777" w:rsidR="00342A55" w:rsidRPr="00697A1E" w:rsidRDefault="00342A55" w:rsidP="00697A1E">
            <w:pPr>
              <w:rPr>
                <w:snapToGrid w:val="0"/>
              </w:rPr>
            </w:pPr>
          </w:p>
        </w:tc>
        <w:tc>
          <w:tcPr>
            <w:tcW w:w="4050" w:type="dxa"/>
            <w:hideMark/>
          </w:tcPr>
          <w:p w14:paraId="071B14BC" w14:textId="77777777" w:rsidR="00342A55" w:rsidRPr="00697A1E" w:rsidRDefault="00342A55" w:rsidP="00697A1E">
            <w:r w:rsidRPr="00697A1E">
              <w:rPr>
                <w:sz w:val="22"/>
                <w:szCs w:val="22"/>
              </w:rPr>
              <w:t xml:space="preserve">Отсутствие методики прогнозирования поступлений доходов </w:t>
            </w:r>
          </w:p>
        </w:tc>
        <w:tc>
          <w:tcPr>
            <w:tcW w:w="839" w:type="dxa"/>
            <w:hideMark/>
          </w:tcPr>
          <w:p w14:paraId="34F73382" w14:textId="66274638" w:rsidR="00342A55" w:rsidRPr="00697A1E" w:rsidRDefault="00342A55" w:rsidP="00697A1E">
            <w:r w:rsidRPr="00697A1E">
              <w:rPr>
                <w:sz w:val="22"/>
                <w:szCs w:val="22"/>
              </w:rPr>
              <w:t>балл</w:t>
            </w:r>
          </w:p>
        </w:tc>
        <w:tc>
          <w:tcPr>
            <w:tcW w:w="1064" w:type="dxa"/>
            <w:hideMark/>
          </w:tcPr>
          <w:p w14:paraId="0A7FD972" w14:textId="77777777" w:rsidR="00342A55" w:rsidRPr="00697A1E" w:rsidRDefault="00342A55" w:rsidP="00697A1E">
            <w:pPr>
              <w:jc w:val="center"/>
            </w:pPr>
            <w:r w:rsidRPr="00697A1E">
              <w:rPr>
                <w:sz w:val="22"/>
                <w:szCs w:val="22"/>
              </w:rPr>
              <w:t>0</w:t>
            </w:r>
          </w:p>
        </w:tc>
        <w:tc>
          <w:tcPr>
            <w:tcW w:w="2765" w:type="dxa"/>
            <w:vMerge/>
            <w:vAlign w:val="center"/>
            <w:hideMark/>
          </w:tcPr>
          <w:p w14:paraId="65C5AE5F" w14:textId="77777777" w:rsidR="00342A55" w:rsidRPr="00697A1E" w:rsidRDefault="00342A55" w:rsidP="00697A1E"/>
        </w:tc>
        <w:tc>
          <w:tcPr>
            <w:tcW w:w="2903" w:type="dxa"/>
            <w:vMerge/>
            <w:vAlign w:val="center"/>
            <w:hideMark/>
          </w:tcPr>
          <w:p w14:paraId="6BBF690C" w14:textId="77777777" w:rsidR="00342A55" w:rsidRPr="00697A1E" w:rsidRDefault="00342A55" w:rsidP="00697A1E"/>
        </w:tc>
        <w:tc>
          <w:tcPr>
            <w:tcW w:w="1275" w:type="dxa"/>
            <w:vMerge/>
            <w:vAlign w:val="center"/>
            <w:hideMark/>
          </w:tcPr>
          <w:p w14:paraId="292DD8D6" w14:textId="77777777" w:rsidR="00342A55" w:rsidRPr="00697A1E" w:rsidRDefault="00342A55" w:rsidP="00697A1E"/>
        </w:tc>
      </w:tr>
      <w:tr w:rsidR="00342A55" w:rsidRPr="00697A1E" w14:paraId="42958EFE" w14:textId="77777777" w:rsidTr="006A1FF3">
        <w:trPr>
          <w:trHeight w:val="1675"/>
          <w:jc w:val="center"/>
        </w:trPr>
        <w:tc>
          <w:tcPr>
            <w:tcW w:w="2419" w:type="dxa"/>
            <w:vMerge w:val="restart"/>
          </w:tcPr>
          <w:p w14:paraId="79ECE6E3" w14:textId="77777777" w:rsidR="00342A55" w:rsidRPr="00697A1E" w:rsidRDefault="00342A55" w:rsidP="00697A1E">
            <w:pPr>
              <w:rPr>
                <w:snapToGrid w:val="0"/>
              </w:rPr>
            </w:pPr>
            <w:r w:rsidRPr="00697A1E">
              <w:rPr>
                <w:snapToGrid w:val="0"/>
                <w:sz w:val="22"/>
                <w:szCs w:val="22"/>
              </w:rPr>
              <w:t>1.3. Отклонение от годового плана формирования налоговых и неналоговых доходов</w:t>
            </w:r>
          </w:p>
          <w:p w14:paraId="10627A65" w14:textId="77777777" w:rsidR="00342A55" w:rsidRPr="00697A1E" w:rsidRDefault="00342A55" w:rsidP="00697A1E">
            <w:pPr>
              <w:rPr>
                <w:snapToGrid w:val="0"/>
              </w:rPr>
            </w:pPr>
          </w:p>
        </w:tc>
        <w:tc>
          <w:tcPr>
            <w:tcW w:w="4050" w:type="dxa"/>
            <w:hideMark/>
          </w:tcPr>
          <w:p w14:paraId="2CFE25C5" w14:textId="77777777" w:rsidR="00342A55" w:rsidRPr="00697A1E" w:rsidRDefault="00342A55" w:rsidP="00697A1E">
            <w:r w:rsidRPr="00697A1E">
              <w:rPr>
                <w:sz w:val="22"/>
                <w:szCs w:val="22"/>
              </w:rPr>
              <w:t>Р = 100*(1-К/П), если К ≤ П,</w:t>
            </w:r>
          </w:p>
          <w:p w14:paraId="2CFBCF6F" w14:textId="77777777" w:rsidR="00342A55" w:rsidRPr="00697A1E" w:rsidRDefault="00342A55" w:rsidP="00697A1E">
            <w:r w:rsidRPr="00697A1E">
              <w:rPr>
                <w:sz w:val="22"/>
                <w:szCs w:val="22"/>
              </w:rPr>
              <w:t>Р = 100*(К/П-1), если К ≥ П,</w:t>
            </w:r>
          </w:p>
          <w:p w14:paraId="53519922" w14:textId="77777777" w:rsidR="00342A55" w:rsidRPr="00697A1E" w:rsidRDefault="00342A55" w:rsidP="00697A1E">
            <w:r w:rsidRPr="00697A1E">
              <w:rPr>
                <w:sz w:val="22"/>
                <w:szCs w:val="22"/>
              </w:rPr>
              <w:t xml:space="preserve"> где:</w:t>
            </w:r>
          </w:p>
          <w:p w14:paraId="7C6C95F3" w14:textId="77777777" w:rsidR="00342A55" w:rsidRPr="00697A1E" w:rsidRDefault="00342A55" w:rsidP="00697A1E">
            <w:r w:rsidRPr="00697A1E">
              <w:rPr>
                <w:sz w:val="22"/>
                <w:szCs w:val="22"/>
              </w:rPr>
              <w:t>П - прогноз доходов ГАД</w:t>
            </w:r>
          </w:p>
          <w:p w14:paraId="6CC17AFE" w14:textId="77777777" w:rsidR="00342A55" w:rsidRPr="00697A1E" w:rsidRDefault="00342A55" w:rsidP="00697A1E">
            <w:r w:rsidRPr="00697A1E">
              <w:rPr>
                <w:sz w:val="22"/>
                <w:szCs w:val="22"/>
              </w:rPr>
              <w:t xml:space="preserve">К - кассовое исполнение доходов ГАД  </w:t>
            </w:r>
          </w:p>
        </w:tc>
        <w:tc>
          <w:tcPr>
            <w:tcW w:w="839" w:type="dxa"/>
            <w:vAlign w:val="center"/>
          </w:tcPr>
          <w:p w14:paraId="55985BE2" w14:textId="77777777" w:rsidR="00342A55" w:rsidRPr="00697A1E" w:rsidRDefault="00342A55" w:rsidP="00697A1E">
            <w:pPr>
              <w:jc w:val="center"/>
              <w:rPr>
                <w:lang w:val="en-US"/>
              </w:rPr>
            </w:pPr>
            <w:r w:rsidRPr="00697A1E">
              <w:rPr>
                <w:sz w:val="22"/>
                <w:szCs w:val="22"/>
                <w:lang w:val="en-US"/>
              </w:rPr>
              <w:t>%</w:t>
            </w:r>
          </w:p>
          <w:p w14:paraId="5109BF72" w14:textId="77777777" w:rsidR="00342A55" w:rsidRPr="00697A1E" w:rsidRDefault="00342A55" w:rsidP="00697A1E">
            <w:pPr>
              <w:jc w:val="center"/>
            </w:pPr>
          </w:p>
          <w:p w14:paraId="7E026A27" w14:textId="77777777" w:rsidR="00342A55" w:rsidRPr="00697A1E" w:rsidRDefault="00342A55" w:rsidP="00697A1E"/>
        </w:tc>
        <w:tc>
          <w:tcPr>
            <w:tcW w:w="1064" w:type="dxa"/>
          </w:tcPr>
          <w:p w14:paraId="3DAF5008" w14:textId="77777777" w:rsidR="00342A55" w:rsidRPr="00697A1E" w:rsidRDefault="00342A55" w:rsidP="00697A1E"/>
        </w:tc>
        <w:tc>
          <w:tcPr>
            <w:tcW w:w="2765" w:type="dxa"/>
            <w:vMerge w:val="restart"/>
          </w:tcPr>
          <w:p w14:paraId="099E121C" w14:textId="77777777" w:rsidR="00342A55" w:rsidRPr="00697A1E" w:rsidRDefault="00342A55" w:rsidP="00697A1E"/>
          <w:p w14:paraId="10296F6D" w14:textId="77777777" w:rsidR="00342A55" w:rsidRPr="00697A1E" w:rsidRDefault="00342A55" w:rsidP="00697A1E">
            <w:r w:rsidRPr="00697A1E">
              <w:rPr>
                <w:sz w:val="22"/>
                <w:szCs w:val="22"/>
              </w:rPr>
              <w:t>Годовой отчет по исполнению доходов</w:t>
            </w:r>
          </w:p>
          <w:p w14:paraId="20A4655E" w14:textId="77777777" w:rsidR="00342A55" w:rsidRPr="00697A1E" w:rsidRDefault="00342A55" w:rsidP="00697A1E"/>
          <w:p w14:paraId="5DD18689" w14:textId="77777777" w:rsidR="00342A55" w:rsidRPr="00697A1E" w:rsidRDefault="00342A55" w:rsidP="00697A1E"/>
          <w:p w14:paraId="4A23293C" w14:textId="77777777" w:rsidR="00342A55" w:rsidRPr="00697A1E" w:rsidRDefault="00342A55" w:rsidP="00697A1E"/>
        </w:tc>
        <w:tc>
          <w:tcPr>
            <w:tcW w:w="2903" w:type="dxa"/>
            <w:vMerge w:val="restart"/>
            <w:hideMark/>
          </w:tcPr>
          <w:p w14:paraId="41F1B91D" w14:textId="77777777" w:rsidR="00342A55" w:rsidRPr="00697A1E" w:rsidRDefault="00342A55" w:rsidP="00697A1E">
            <w:r w:rsidRPr="00697A1E">
              <w:rPr>
                <w:sz w:val="22"/>
                <w:szCs w:val="22"/>
              </w:rPr>
              <w:t>Негативно расценивается недовыполнение прогноза, формируемого ГАД по доходам, а также необоснованное занижение плановых показателей. Целевым ориентиром является значение показателя, не превосходящее 15 процентов.</w:t>
            </w:r>
          </w:p>
        </w:tc>
        <w:tc>
          <w:tcPr>
            <w:tcW w:w="1275" w:type="dxa"/>
            <w:vMerge w:val="restart"/>
            <w:vAlign w:val="center"/>
            <w:hideMark/>
          </w:tcPr>
          <w:p w14:paraId="715770F6" w14:textId="77777777" w:rsidR="00342A55" w:rsidRPr="00697A1E" w:rsidRDefault="00342A55" w:rsidP="00697A1E">
            <w:pPr>
              <w:jc w:val="center"/>
            </w:pPr>
            <w:r w:rsidRPr="00697A1E">
              <w:rPr>
                <w:sz w:val="22"/>
                <w:szCs w:val="22"/>
              </w:rPr>
              <w:t>0,3</w:t>
            </w:r>
          </w:p>
        </w:tc>
      </w:tr>
      <w:tr w:rsidR="00342A55" w:rsidRPr="00697A1E" w14:paraId="591EEB10" w14:textId="77777777" w:rsidTr="006A1FF3">
        <w:trPr>
          <w:trHeight w:val="271"/>
          <w:jc w:val="center"/>
        </w:trPr>
        <w:tc>
          <w:tcPr>
            <w:tcW w:w="2419" w:type="dxa"/>
            <w:vMerge/>
            <w:vAlign w:val="center"/>
            <w:hideMark/>
          </w:tcPr>
          <w:p w14:paraId="7E9B8966" w14:textId="77777777" w:rsidR="00342A55" w:rsidRPr="00697A1E" w:rsidRDefault="00342A55" w:rsidP="00697A1E">
            <w:pPr>
              <w:rPr>
                <w:snapToGrid w:val="0"/>
              </w:rPr>
            </w:pPr>
          </w:p>
        </w:tc>
        <w:tc>
          <w:tcPr>
            <w:tcW w:w="4050" w:type="dxa"/>
            <w:hideMark/>
          </w:tcPr>
          <w:p w14:paraId="2FF31A2C" w14:textId="77777777" w:rsidR="00342A55" w:rsidRPr="00697A1E" w:rsidRDefault="00342A55" w:rsidP="00697A1E">
            <w:r w:rsidRPr="00697A1E">
              <w:rPr>
                <w:sz w:val="22"/>
                <w:szCs w:val="22"/>
              </w:rPr>
              <w:t xml:space="preserve">Р ≤ 15% или </w:t>
            </w:r>
            <w:proofErr w:type="gramStart"/>
            <w:r w:rsidRPr="00697A1E">
              <w:rPr>
                <w:sz w:val="22"/>
                <w:szCs w:val="22"/>
              </w:rPr>
              <w:t>Р &gt;</w:t>
            </w:r>
            <w:proofErr w:type="gramEnd"/>
            <w:r w:rsidRPr="00697A1E">
              <w:rPr>
                <w:sz w:val="22"/>
                <w:szCs w:val="22"/>
              </w:rPr>
              <w:t xml:space="preserve"> 15%, при условии, что К – П ≥ 0</w:t>
            </w:r>
          </w:p>
        </w:tc>
        <w:tc>
          <w:tcPr>
            <w:tcW w:w="839" w:type="dxa"/>
            <w:hideMark/>
          </w:tcPr>
          <w:p w14:paraId="1C3FD73D" w14:textId="13A6195A" w:rsidR="00342A55" w:rsidRPr="00697A1E" w:rsidRDefault="00342A55" w:rsidP="00697A1E">
            <w:r w:rsidRPr="00697A1E">
              <w:rPr>
                <w:sz w:val="22"/>
                <w:szCs w:val="22"/>
              </w:rPr>
              <w:t>балл</w:t>
            </w:r>
          </w:p>
        </w:tc>
        <w:tc>
          <w:tcPr>
            <w:tcW w:w="1064" w:type="dxa"/>
            <w:hideMark/>
          </w:tcPr>
          <w:p w14:paraId="5830FD0D" w14:textId="77777777" w:rsidR="00342A55" w:rsidRPr="00697A1E" w:rsidRDefault="00342A55" w:rsidP="00697A1E">
            <w:pPr>
              <w:jc w:val="center"/>
            </w:pPr>
            <w:r w:rsidRPr="00697A1E">
              <w:rPr>
                <w:sz w:val="22"/>
                <w:szCs w:val="22"/>
              </w:rPr>
              <w:t>5</w:t>
            </w:r>
          </w:p>
        </w:tc>
        <w:tc>
          <w:tcPr>
            <w:tcW w:w="2765" w:type="dxa"/>
            <w:vMerge/>
            <w:vAlign w:val="center"/>
            <w:hideMark/>
          </w:tcPr>
          <w:p w14:paraId="6A68B6E8" w14:textId="77777777" w:rsidR="00342A55" w:rsidRPr="00697A1E" w:rsidRDefault="00342A55" w:rsidP="00697A1E"/>
        </w:tc>
        <w:tc>
          <w:tcPr>
            <w:tcW w:w="2903" w:type="dxa"/>
            <w:vMerge/>
            <w:vAlign w:val="center"/>
            <w:hideMark/>
          </w:tcPr>
          <w:p w14:paraId="4E3DE4A8" w14:textId="77777777" w:rsidR="00342A55" w:rsidRPr="00697A1E" w:rsidRDefault="00342A55" w:rsidP="00697A1E"/>
        </w:tc>
        <w:tc>
          <w:tcPr>
            <w:tcW w:w="1275" w:type="dxa"/>
            <w:vMerge/>
            <w:vAlign w:val="center"/>
            <w:hideMark/>
          </w:tcPr>
          <w:p w14:paraId="3779DCF8" w14:textId="77777777" w:rsidR="00342A55" w:rsidRPr="00697A1E" w:rsidRDefault="00342A55" w:rsidP="00697A1E"/>
        </w:tc>
      </w:tr>
      <w:tr w:rsidR="00342A55" w:rsidRPr="00697A1E" w14:paraId="4071F8E0" w14:textId="77777777" w:rsidTr="006A1FF3">
        <w:trPr>
          <w:trHeight w:val="417"/>
          <w:jc w:val="center"/>
        </w:trPr>
        <w:tc>
          <w:tcPr>
            <w:tcW w:w="2419" w:type="dxa"/>
            <w:vMerge/>
            <w:vAlign w:val="center"/>
            <w:hideMark/>
          </w:tcPr>
          <w:p w14:paraId="122C9DE8" w14:textId="77777777" w:rsidR="00342A55" w:rsidRPr="00697A1E" w:rsidRDefault="00342A55" w:rsidP="00697A1E">
            <w:pPr>
              <w:rPr>
                <w:snapToGrid w:val="0"/>
              </w:rPr>
            </w:pPr>
          </w:p>
        </w:tc>
        <w:tc>
          <w:tcPr>
            <w:tcW w:w="4050" w:type="dxa"/>
            <w:hideMark/>
          </w:tcPr>
          <w:p w14:paraId="54B27FA2" w14:textId="77777777" w:rsidR="00342A55" w:rsidRPr="00697A1E" w:rsidRDefault="00342A55" w:rsidP="00697A1E">
            <w:proofErr w:type="gramStart"/>
            <w:r w:rsidRPr="00697A1E">
              <w:rPr>
                <w:sz w:val="22"/>
                <w:szCs w:val="22"/>
              </w:rPr>
              <w:t>Р &gt;</w:t>
            </w:r>
            <w:proofErr w:type="gramEnd"/>
            <w:r w:rsidRPr="00697A1E">
              <w:rPr>
                <w:sz w:val="22"/>
                <w:szCs w:val="22"/>
              </w:rPr>
              <w:t xml:space="preserve"> 15%, при условии, что К – П &lt; 0</w:t>
            </w:r>
          </w:p>
        </w:tc>
        <w:tc>
          <w:tcPr>
            <w:tcW w:w="839" w:type="dxa"/>
            <w:hideMark/>
          </w:tcPr>
          <w:p w14:paraId="5ED74616" w14:textId="6FBBD34D" w:rsidR="00342A55" w:rsidRPr="00697A1E" w:rsidRDefault="00342A55" w:rsidP="00697A1E">
            <w:r w:rsidRPr="00697A1E">
              <w:rPr>
                <w:sz w:val="22"/>
                <w:szCs w:val="22"/>
              </w:rPr>
              <w:t>балл</w:t>
            </w:r>
          </w:p>
        </w:tc>
        <w:tc>
          <w:tcPr>
            <w:tcW w:w="1064" w:type="dxa"/>
            <w:hideMark/>
          </w:tcPr>
          <w:p w14:paraId="03A8AAD7" w14:textId="77777777" w:rsidR="00342A55" w:rsidRPr="00697A1E" w:rsidRDefault="00342A55" w:rsidP="00697A1E">
            <w:pPr>
              <w:jc w:val="center"/>
            </w:pPr>
            <w:r w:rsidRPr="00697A1E">
              <w:rPr>
                <w:sz w:val="22"/>
                <w:szCs w:val="22"/>
              </w:rPr>
              <w:t>0</w:t>
            </w:r>
          </w:p>
        </w:tc>
        <w:tc>
          <w:tcPr>
            <w:tcW w:w="2765" w:type="dxa"/>
            <w:vMerge/>
            <w:vAlign w:val="center"/>
            <w:hideMark/>
          </w:tcPr>
          <w:p w14:paraId="78AE9C58" w14:textId="77777777" w:rsidR="00342A55" w:rsidRPr="00697A1E" w:rsidRDefault="00342A55" w:rsidP="00697A1E"/>
        </w:tc>
        <w:tc>
          <w:tcPr>
            <w:tcW w:w="2903" w:type="dxa"/>
            <w:vMerge/>
            <w:vAlign w:val="center"/>
            <w:hideMark/>
          </w:tcPr>
          <w:p w14:paraId="5DB0DC8B" w14:textId="77777777" w:rsidR="00342A55" w:rsidRPr="00697A1E" w:rsidRDefault="00342A55" w:rsidP="00697A1E"/>
        </w:tc>
        <w:tc>
          <w:tcPr>
            <w:tcW w:w="1275" w:type="dxa"/>
            <w:vMerge/>
            <w:vAlign w:val="center"/>
            <w:hideMark/>
          </w:tcPr>
          <w:p w14:paraId="6509B502" w14:textId="77777777" w:rsidR="00342A55" w:rsidRPr="00697A1E" w:rsidRDefault="00342A55" w:rsidP="00697A1E"/>
        </w:tc>
      </w:tr>
      <w:tr w:rsidR="00342A55" w:rsidRPr="00697A1E" w14:paraId="298ACCFB" w14:textId="77777777" w:rsidTr="006A1FF3">
        <w:trPr>
          <w:trHeight w:val="928"/>
          <w:jc w:val="center"/>
        </w:trPr>
        <w:tc>
          <w:tcPr>
            <w:tcW w:w="2419" w:type="dxa"/>
            <w:vMerge w:val="restart"/>
            <w:hideMark/>
          </w:tcPr>
          <w:p w14:paraId="6F657979" w14:textId="77777777" w:rsidR="00342A55" w:rsidRPr="00697A1E" w:rsidRDefault="00342A55" w:rsidP="00697A1E">
            <w:pPr>
              <w:rPr>
                <w:snapToGrid w:val="0"/>
              </w:rPr>
            </w:pPr>
            <w:r w:rsidRPr="00697A1E">
              <w:rPr>
                <w:snapToGrid w:val="0"/>
                <w:sz w:val="22"/>
                <w:szCs w:val="22"/>
              </w:rPr>
              <w:lastRenderedPageBreak/>
              <w:t xml:space="preserve">1.4. Эффективность работы с невыясненными поступлениями в </w:t>
            </w:r>
            <w:r w:rsidRPr="00697A1E">
              <w:rPr>
                <w:sz w:val="22"/>
                <w:szCs w:val="22"/>
              </w:rPr>
              <w:t>бюджет поселения</w:t>
            </w:r>
          </w:p>
        </w:tc>
        <w:tc>
          <w:tcPr>
            <w:tcW w:w="4050" w:type="dxa"/>
          </w:tcPr>
          <w:p w14:paraId="22F1F777" w14:textId="77777777" w:rsidR="00342A55" w:rsidRPr="00697A1E" w:rsidRDefault="00342A55" w:rsidP="00697A1E">
            <w:r w:rsidRPr="00697A1E">
              <w:rPr>
                <w:sz w:val="22"/>
                <w:szCs w:val="22"/>
              </w:rPr>
              <w:t xml:space="preserve">Р = D, </w:t>
            </w:r>
          </w:p>
          <w:p w14:paraId="37AF6846" w14:textId="77777777" w:rsidR="00342A55" w:rsidRPr="00697A1E" w:rsidRDefault="00342A55" w:rsidP="00697A1E">
            <w:r w:rsidRPr="00697A1E">
              <w:rPr>
                <w:sz w:val="22"/>
                <w:szCs w:val="22"/>
              </w:rPr>
              <w:t>где:</w:t>
            </w:r>
          </w:p>
          <w:p w14:paraId="5F400950" w14:textId="77777777" w:rsidR="00342A55" w:rsidRPr="00697A1E" w:rsidRDefault="00342A55" w:rsidP="00697A1E">
            <w:r w:rsidRPr="00697A1E">
              <w:rPr>
                <w:sz w:val="22"/>
                <w:szCs w:val="22"/>
              </w:rPr>
              <w:t>D - объем невыясненных поступлений за отчетный период</w:t>
            </w:r>
          </w:p>
          <w:p w14:paraId="36B231A2" w14:textId="77777777" w:rsidR="00342A55" w:rsidRPr="00697A1E" w:rsidRDefault="00342A55" w:rsidP="00697A1E"/>
        </w:tc>
        <w:tc>
          <w:tcPr>
            <w:tcW w:w="839" w:type="dxa"/>
            <w:hideMark/>
          </w:tcPr>
          <w:p w14:paraId="6D26D915" w14:textId="77777777" w:rsidR="00342A55" w:rsidRPr="00697A1E" w:rsidRDefault="00342A55" w:rsidP="00697A1E">
            <w:r w:rsidRPr="00697A1E">
              <w:rPr>
                <w:sz w:val="22"/>
                <w:szCs w:val="22"/>
              </w:rPr>
              <w:t>Тыс. руб.</w:t>
            </w:r>
          </w:p>
        </w:tc>
        <w:tc>
          <w:tcPr>
            <w:tcW w:w="1064" w:type="dxa"/>
          </w:tcPr>
          <w:p w14:paraId="0662F48B" w14:textId="77777777" w:rsidR="00342A55" w:rsidRPr="00697A1E" w:rsidRDefault="00342A55" w:rsidP="00697A1E">
            <w:pPr>
              <w:jc w:val="center"/>
            </w:pPr>
          </w:p>
        </w:tc>
        <w:tc>
          <w:tcPr>
            <w:tcW w:w="2765" w:type="dxa"/>
            <w:vMerge w:val="restart"/>
          </w:tcPr>
          <w:p w14:paraId="1D4C19FE" w14:textId="77777777" w:rsidR="00342A55" w:rsidRPr="00697A1E" w:rsidRDefault="00342A55" w:rsidP="00697A1E">
            <w:r w:rsidRPr="00697A1E">
              <w:rPr>
                <w:sz w:val="22"/>
                <w:szCs w:val="22"/>
              </w:rPr>
              <w:t>Годовой отчет по исполнению доходов</w:t>
            </w:r>
          </w:p>
          <w:p w14:paraId="0B8DE02C" w14:textId="77777777" w:rsidR="00342A55" w:rsidRPr="00697A1E" w:rsidRDefault="00342A55" w:rsidP="00697A1E"/>
        </w:tc>
        <w:tc>
          <w:tcPr>
            <w:tcW w:w="2903" w:type="dxa"/>
            <w:vMerge w:val="restart"/>
            <w:hideMark/>
          </w:tcPr>
          <w:p w14:paraId="5CDDA29E" w14:textId="77777777" w:rsidR="00342A55" w:rsidRPr="00697A1E" w:rsidRDefault="00342A55" w:rsidP="00697A1E">
            <w:pPr>
              <w:ind w:right="-106"/>
            </w:pPr>
            <w:r w:rsidRPr="00697A1E">
              <w:rPr>
                <w:sz w:val="22"/>
                <w:szCs w:val="22"/>
              </w:rPr>
              <w:t>Негативным считается факт наличия и увеличения объема невыясненных поступлений за отчетный период.</w:t>
            </w:r>
          </w:p>
          <w:p w14:paraId="3DB46ECD" w14:textId="77777777" w:rsidR="00342A55" w:rsidRPr="00697A1E" w:rsidRDefault="00342A55" w:rsidP="00697A1E">
            <w:pPr>
              <w:ind w:right="-106"/>
            </w:pPr>
            <w:r w:rsidRPr="00697A1E">
              <w:rPr>
                <w:sz w:val="22"/>
                <w:szCs w:val="22"/>
              </w:rPr>
              <w:t>Целевым ориентиром является значение показателя 0.</w:t>
            </w:r>
          </w:p>
        </w:tc>
        <w:tc>
          <w:tcPr>
            <w:tcW w:w="1275" w:type="dxa"/>
            <w:vMerge w:val="restart"/>
            <w:vAlign w:val="center"/>
          </w:tcPr>
          <w:p w14:paraId="4E0B7B6C" w14:textId="77777777" w:rsidR="00342A55" w:rsidRPr="00697A1E" w:rsidRDefault="00342A55" w:rsidP="00697A1E">
            <w:pPr>
              <w:jc w:val="center"/>
            </w:pPr>
          </w:p>
        </w:tc>
      </w:tr>
      <w:tr w:rsidR="00342A55" w:rsidRPr="00697A1E" w14:paraId="727201F7" w14:textId="77777777" w:rsidTr="006A1FF3">
        <w:trPr>
          <w:trHeight w:val="365"/>
          <w:jc w:val="center"/>
        </w:trPr>
        <w:tc>
          <w:tcPr>
            <w:tcW w:w="2419" w:type="dxa"/>
            <w:vMerge/>
            <w:vAlign w:val="center"/>
            <w:hideMark/>
          </w:tcPr>
          <w:p w14:paraId="4CE67E7E" w14:textId="77777777" w:rsidR="00342A55" w:rsidRPr="00697A1E" w:rsidRDefault="00342A55" w:rsidP="00697A1E">
            <w:pPr>
              <w:rPr>
                <w:snapToGrid w:val="0"/>
              </w:rPr>
            </w:pPr>
          </w:p>
        </w:tc>
        <w:tc>
          <w:tcPr>
            <w:tcW w:w="4050" w:type="dxa"/>
            <w:hideMark/>
          </w:tcPr>
          <w:p w14:paraId="418F8249" w14:textId="77777777" w:rsidR="00342A55" w:rsidRPr="00697A1E" w:rsidRDefault="00342A55" w:rsidP="00697A1E">
            <w:r w:rsidRPr="00697A1E">
              <w:rPr>
                <w:sz w:val="22"/>
                <w:szCs w:val="22"/>
              </w:rPr>
              <w:t>D=0</w:t>
            </w:r>
          </w:p>
        </w:tc>
        <w:tc>
          <w:tcPr>
            <w:tcW w:w="839" w:type="dxa"/>
            <w:hideMark/>
          </w:tcPr>
          <w:p w14:paraId="3986148B" w14:textId="53251D5B" w:rsidR="00342A55" w:rsidRPr="00697A1E" w:rsidRDefault="00342A55" w:rsidP="00697A1E">
            <w:r w:rsidRPr="00697A1E">
              <w:rPr>
                <w:sz w:val="22"/>
                <w:szCs w:val="22"/>
              </w:rPr>
              <w:t>балл</w:t>
            </w:r>
          </w:p>
        </w:tc>
        <w:tc>
          <w:tcPr>
            <w:tcW w:w="1064" w:type="dxa"/>
            <w:hideMark/>
          </w:tcPr>
          <w:p w14:paraId="67CEF328" w14:textId="77777777" w:rsidR="00342A55" w:rsidRPr="00697A1E" w:rsidRDefault="00342A55" w:rsidP="00697A1E">
            <w:pPr>
              <w:jc w:val="center"/>
            </w:pPr>
            <w:r w:rsidRPr="00697A1E">
              <w:rPr>
                <w:sz w:val="22"/>
                <w:szCs w:val="22"/>
              </w:rPr>
              <w:t>5</w:t>
            </w:r>
          </w:p>
        </w:tc>
        <w:tc>
          <w:tcPr>
            <w:tcW w:w="2765" w:type="dxa"/>
            <w:vMerge/>
            <w:vAlign w:val="center"/>
            <w:hideMark/>
          </w:tcPr>
          <w:p w14:paraId="09533D7F" w14:textId="77777777" w:rsidR="00342A55" w:rsidRPr="00697A1E" w:rsidRDefault="00342A55" w:rsidP="00697A1E"/>
        </w:tc>
        <w:tc>
          <w:tcPr>
            <w:tcW w:w="2903" w:type="dxa"/>
            <w:vMerge/>
            <w:vAlign w:val="center"/>
            <w:hideMark/>
          </w:tcPr>
          <w:p w14:paraId="596ADD31" w14:textId="77777777" w:rsidR="00342A55" w:rsidRPr="00697A1E" w:rsidRDefault="00342A55" w:rsidP="00697A1E"/>
        </w:tc>
        <w:tc>
          <w:tcPr>
            <w:tcW w:w="1275" w:type="dxa"/>
            <w:vMerge/>
            <w:vAlign w:val="center"/>
            <w:hideMark/>
          </w:tcPr>
          <w:p w14:paraId="73B49982" w14:textId="77777777" w:rsidR="00342A55" w:rsidRPr="00697A1E" w:rsidRDefault="00342A55" w:rsidP="00697A1E"/>
        </w:tc>
      </w:tr>
      <w:tr w:rsidR="00342A55" w:rsidRPr="00697A1E" w14:paraId="610CC49F" w14:textId="77777777" w:rsidTr="006A1FF3">
        <w:trPr>
          <w:trHeight w:val="272"/>
          <w:jc w:val="center"/>
        </w:trPr>
        <w:tc>
          <w:tcPr>
            <w:tcW w:w="2419" w:type="dxa"/>
            <w:vMerge/>
            <w:vAlign w:val="center"/>
            <w:hideMark/>
          </w:tcPr>
          <w:p w14:paraId="1AC256BF" w14:textId="77777777" w:rsidR="00342A55" w:rsidRPr="00697A1E" w:rsidRDefault="00342A55" w:rsidP="00697A1E">
            <w:pPr>
              <w:rPr>
                <w:snapToGrid w:val="0"/>
              </w:rPr>
            </w:pPr>
          </w:p>
        </w:tc>
        <w:tc>
          <w:tcPr>
            <w:tcW w:w="4050" w:type="dxa"/>
            <w:hideMark/>
          </w:tcPr>
          <w:p w14:paraId="2C869429" w14:textId="77777777" w:rsidR="00342A55" w:rsidRPr="00697A1E" w:rsidRDefault="00342A55" w:rsidP="00697A1E">
            <w:r w:rsidRPr="00697A1E">
              <w:rPr>
                <w:sz w:val="22"/>
                <w:szCs w:val="22"/>
              </w:rPr>
              <w:t>D&gt;0</w:t>
            </w:r>
          </w:p>
        </w:tc>
        <w:tc>
          <w:tcPr>
            <w:tcW w:w="839" w:type="dxa"/>
            <w:hideMark/>
          </w:tcPr>
          <w:p w14:paraId="41EEBA44" w14:textId="3A29C6C9" w:rsidR="00342A55" w:rsidRPr="00697A1E" w:rsidRDefault="00342A55" w:rsidP="00697A1E">
            <w:r w:rsidRPr="00697A1E">
              <w:rPr>
                <w:sz w:val="22"/>
                <w:szCs w:val="22"/>
              </w:rPr>
              <w:t>балл</w:t>
            </w:r>
          </w:p>
        </w:tc>
        <w:tc>
          <w:tcPr>
            <w:tcW w:w="1064" w:type="dxa"/>
            <w:hideMark/>
          </w:tcPr>
          <w:p w14:paraId="7E6CA694" w14:textId="77777777" w:rsidR="00342A55" w:rsidRPr="00697A1E" w:rsidRDefault="00342A55" w:rsidP="00697A1E">
            <w:pPr>
              <w:jc w:val="center"/>
            </w:pPr>
            <w:r w:rsidRPr="00697A1E">
              <w:rPr>
                <w:sz w:val="22"/>
                <w:szCs w:val="22"/>
              </w:rPr>
              <w:t>0</w:t>
            </w:r>
          </w:p>
        </w:tc>
        <w:tc>
          <w:tcPr>
            <w:tcW w:w="2765" w:type="dxa"/>
            <w:vMerge/>
            <w:vAlign w:val="center"/>
            <w:hideMark/>
          </w:tcPr>
          <w:p w14:paraId="293F80D7" w14:textId="77777777" w:rsidR="00342A55" w:rsidRPr="00697A1E" w:rsidRDefault="00342A55" w:rsidP="00697A1E"/>
        </w:tc>
        <w:tc>
          <w:tcPr>
            <w:tcW w:w="2903" w:type="dxa"/>
            <w:vMerge/>
            <w:vAlign w:val="center"/>
            <w:hideMark/>
          </w:tcPr>
          <w:p w14:paraId="043E825D" w14:textId="77777777" w:rsidR="00342A55" w:rsidRPr="00697A1E" w:rsidRDefault="00342A55" w:rsidP="00697A1E"/>
        </w:tc>
        <w:tc>
          <w:tcPr>
            <w:tcW w:w="1275" w:type="dxa"/>
            <w:vMerge/>
            <w:vAlign w:val="center"/>
            <w:hideMark/>
          </w:tcPr>
          <w:p w14:paraId="6D1BDD7C" w14:textId="77777777" w:rsidR="00342A55" w:rsidRPr="00697A1E" w:rsidRDefault="00342A55" w:rsidP="00697A1E"/>
        </w:tc>
      </w:tr>
      <w:tr w:rsidR="00342A55" w:rsidRPr="00697A1E" w14:paraId="259E82E4" w14:textId="77777777" w:rsidTr="006A1FF3">
        <w:trPr>
          <w:trHeight w:val="2889"/>
          <w:jc w:val="center"/>
        </w:trPr>
        <w:tc>
          <w:tcPr>
            <w:tcW w:w="2419" w:type="dxa"/>
            <w:vMerge w:val="restart"/>
            <w:hideMark/>
          </w:tcPr>
          <w:p w14:paraId="41DFFB3A" w14:textId="77777777" w:rsidR="00342A55" w:rsidRPr="00697A1E" w:rsidRDefault="00342A55" w:rsidP="00697A1E">
            <w:pPr>
              <w:rPr>
                <w:snapToGrid w:val="0"/>
              </w:rPr>
            </w:pPr>
            <w:r w:rsidRPr="00697A1E">
              <w:rPr>
                <w:snapToGrid w:val="0"/>
                <w:sz w:val="22"/>
                <w:szCs w:val="22"/>
              </w:rPr>
              <w:t>1.5. Эффективность управления дебиторской задолженностью по расчетам с дебиторами по налоговым и неналоговым доходам</w:t>
            </w:r>
          </w:p>
        </w:tc>
        <w:tc>
          <w:tcPr>
            <w:tcW w:w="4050" w:type="dxa"/>
          </w:tcPr>
          <w:p w14:paraId="48B5B663" w14:textId="77777777" w:rsidR="00342A55" w:rsidRPr="00697A1E" w:rsidRDefault="00342A55" w:rsidP="00697A1E">
            <w:r w:rsidRPr="00697A1E">
              <w:rPr>
                <w:sz w:val="22"/>
                <w:szCs w:val="22"/>
              </w:rPr>
              <w:t>Р ı</w:t>
            </w:r>
            <w:proofErr w:type="gramStart"/>
            <w:r w:rsidRPr="00697A1E">
              <w:rPr>
                <w:sz w:val="22"/>
                <w:szCs w:val="22"/>
              </w:rPr>
              <w:t>=  100</w:t>
            </w:r>
            <w:proofErr w:type="gramEnd"/>
            <w:r w:rsidRPr="00697A1E">
              <w:rPr>
                <w:sz w:val="22"/>
                <w:szCs w:val="22"/>
              </w:rPr>
              <w:t>* D/R,</w:t>
            </w:r>
          </w:p>
          <w:p w14:paraId="7E22D764" w14:textId="77777777" w:rsidR="00342A55" w:rsidRPr="00697A1E" w:rsidRDefault="00342A55" w:rsidP="00697A1E"/>
          <w:p w14:paraId="19AE18F5" w14:textId="77777777" w:rsidR="00342A55" w:rsidRPr="00697A1E" w:rsidRDefault="00342A55" w:rsidP="00697A1E">
            <w:r w:rsidRPr="00697A1E">
              <w:rPr>
                <w:sz w:val="22"/>
                <w:szCs w:val="22"/>
              </w:rPr>
              <w:t xml:space="preserve">Р2 </w:t>
            </w:r>
            <w:proofErr w:type="gramStart"/>
            <w:r w:rsidRPr="00697A1E">
              <w:rPr>
                <w:sz w:val="22"/>
                <w:szCs w:val="22"/>
              </w:rPr>
              <w:t>=  100</w:t>
            </w:r>
            <w:proofErr w:type="gramEnd"/>
            <w:r w:rsidRPr="00697A1E">
              <w:rPr>
                <w:sz w:val="22"/>
                <w:szCs w:val="22"/>
              </w:rPr>
              <w:t xml:space="preserve"> * D/D(</w:t>
            </w:r>
            <w:proofErr w:type="spellStart"/>
            <w:r w:rsidRPr="00697A1E">
              <w:rPr>
                <w:sz w:val="22"/>
                <w:szCs w:val="22"/>
              </w:rPr>
              <w:t>отч</w:t>
            </w:r>
            <w:proofErr w:type="spellEnd"/>
            <w:r w:rsidRPr="00697A1E">
              <w:rPr>
                <w:sz w:val="22"/>
                <w:szCs w:val="22"/>
              </w:rPr>
              <w:t>.),</w:t>
            </w:r>
          </w:p>
          <w:p w14:paraId="47002BC5" w14:textId="77777777" w:rsidR="00342A55" w:rsidRPr="00697A1E" w:rsidRDefault="00342A55" w:rsidP="00697A1E">
            <w:r w:rsidRPr="00697A1E">
              <w:rPr>
                <w:sz w:val="22"/>
                <w:szCs w:val="22"/>
              </w:rPr>
              <w:t>где:</w:t>
            </w:r>
          </w:p>
          <w:p w14:paraId="6C9C0A51" w14:textId="77777777" w:rsidR="00342A55" w:rsidRPr="00697A1E" w:rsidRDefault="00342A55" w:rsidP="00697A1E">
            <w:r w:rsidRPr="00697A1E">
              <w:rPr>
                <w:sz w:val="22"/>
                <w:szCs w:val="22"/>
              </w:rPr>
              <w:t>D - объем просроченной дебиторской задолженности по доходам по состоянию на отчетную дату (на 1 января года. следующего за отчетным);</w:t>
            </w:r>
          </w:p>
          <w:p w14:paraId="3944B8E4" w14:textId="77777777" w:rsidR="00342A55" w:rsidRPr="00697A1E" w:rsidRDefault="00342A55" w:rsidP="00697A1E">
            <w:r w:rsidRPr="00697A1E">
              <w:rPr>
                <w:sz w:val="22"/>
                <w:szCs w:val="22"/>
              </w:rPr>
              <w:t>R- кассовое исполнение по администрируемым налоговым и неналоговым доходам в отчетном периоде</w:t>
            </w:r>
          </w:p>
          <w:p w14:paraId="1C75D939" w14:textId="77777777" w:rsidR="00342A55" w:rsidRPr="00697A1E" w:rsidRDefault="00342A55" w:rsidP="00697A1E">
            <w:r w:rsidRPr="00697A1E">
              <w:rPr>
                <w:sz w:val="22"/>
                <w:szCs w:val="22"/>
              </w:rPr>
              <w:t xml:space="preserve">D(отчет.) - </w:t>
            </w:r>
            <w:proofErr w:type="gramStart"/>
            <w:r w:rsidRPr="00697A1E">
              <w:rPr>
                <w:sz w:val="22"/>
                <w:szCs w:val="22"/>
              </w:rPr>
              <w:t>объем дебиторской задолженности</w:t>
            </w:r>
            <w:proofErr w:type="gramEnd"/>
            <w:r w:rsidRPr="00697A1E">
              <w:rPr>
                <w:sz w:val="22"/>
                <w:szCs w:val="22"/>
              </w:rPr>
              <w:t xml:space="preserve"> просроченной доходам по состоянию на 1 января текущего (отчетного) года</w:t>
            </w:r>
          </w:p>
        </w:tc>
        <w:tc>
          <w:tcPr>
            <w:tcW w:w="839" w:type="dxa"/>
            <w:hideMark/>
          </w:tcPr>
          <w:p w14:paraId="701B23BD" w14:textId="77777777" w:rsidR="00342A55" w:rsidRPr="00697A1E" w:rsidRDefault="00342A55" w:rsidP="00697A1E">
            <w:r w:rsidRPr="00697A1E">
              <w:rPr>
                <w:sz w:val="22"/>
                <w:szCs w:val="22"/>
              </w:rPr>
              <w:t>%</w:t>
            </w:r>
          </w:p>
        </w:tc>
        <w:tc>
          <w:tcPr>
            <w:tcW w:w="1064" w:type="dxa"/>
          </w:tcPr>
          <w:p w14:paraId="5C37072A" w14:textId="77777777" w:rsidR="00342A55" w:rsidRPr="00697A1E" w:rsidRDefault="00342A55" w:rsidP="00697A1E">
            <w:pPr>
              <w:jc w:val="center"/>
            </w:pPr>
          </w:p>
          <w:p w14:paraId="461AB9B0" w14:textId="77777777" w:rsidR="00342A55" w:rsidRPr="00697A1E" w:rsidRDefault="00342A55" w:rsidP="00697A1E">
            <w:pPr>
              <w:jc w:val="center"/>
            </w:pPr>
          </w:p>
          <w:p w14:paraId="0A527034" w14:textId="77777777" w:rsidR="00342A55" w:rsidRPr="00697A1E" w:rsidRDefault="00342A55" w:rsidP="00697A1E">
            <w:pPr>
              <w:jc w:val="center"/>
            </w:pPr>
          </w:p>
          <w:p w14:paraId="17A73783" w14:textId="77777777" w:rsidR="00342A55" w:rsidRPr="00697A1E" w:rsidRDefault="00342A55" w:rsidP="00697A1E">
            <w:pPr>
              <w:jc w:val="center"/>
            </w:pPr>
          </w:p>
          <w:p w14:paraId="05094E0C" w14:textId="77777777" w:rsidR="00342A55" w:rsidRPr="00697A1E" w:rsidRDefault="00342A55" w:rsidP="00697A1E">
            <w:pPr>
              <w:jc w:val="center"/>
            </w:pPr>
          </w:p>
          <w:p w14:paraId="5103D157" w14:textId="77777777" w:rsidR="00342A55" w:rsidRPr="00697A1E" w:rsidRDefault="00342A55" w:rsidP="00697A1E">
            <w:pPr>
              <w:jc w:val="center"/>
            </w:pPr>
          </w:p>
          <w:p w14:paraId="1A82CC2D" w14:textId="77777777" w:rsidR="00342A55" w:rsidRPr="00697A1E" w:rsidRDefault="00342A55" w:rsidP="00697A1E">
            <w:pPr>
              <w:jc w:val="center"/>
            </w:pPr>
          </w:p>
          <w:p w14:paraId="26DF9E76" w14:textId="77777777" w:rsidR="00342A55" w:rsidRPr="00697A1E" w:rsidRDefault="00342A55" w:rsidP="00697A1E">
            <w:pPr>
              <w:jc w:val="center"/>
            </w:pPr>
          </w:p>
          <w:p w14:paraId="6BCECC9D" w14:textId="77777777" w:rsidR="00342A55" w:rsidRPr="00697A1E" w:rsidRDefault="00342A55" w:rsidP="00697A1E">
            <w:pPr>
              <w:jc w:val="center"/>
            </w:pPr>
          </w:p>
          <w:p w14:paraId="778C8244" w14:textId="77777777" w:rsidR="00342A55" w:rsidRPr="00697A1E" w:rsidRDefault="00342A55" w:rsidP="00697A1E">
            <w:pPr>
              <w:jc w:val="center"/>
            </w:pPr>
          </w:p>
          <w:p w14:paraId="646E65CF" w14:textId="77777777" w:rsidR="00342A55" w:rsidRPr="00697A1E" w:rsidRDefault="00342A55" w:rsidP="00697A1E">
            <w:pPr>
              <w:jc w:val="center"/>
            </w:pPr>
          </w:p>
          <w:p w14:paraId="7A44A0D2" w14:textId="77777777" w:rsidR="00342A55" w:rsidRPr="00697A1E" w:rsidRDefault="00342A55" w:rsidP="00697A1E">
            <w:pPr>
              <w:jc w:val="center"/>
            </w:pPr>
          </w:p>
          <w:p w14:paraId="35DA8456" w14:textId="77777777" w:rsidR="00342A55" w:rsidRPr="00697A1E" w:rsidRDefault="00342A55" w:rsidP="00697A1E">
            <w:pPr>
              <w:jc w:val="center"/>
            </w:pPr>
          </w:p>
          <w:p w14:paraId="1B13AE63" w14:textId="77777777" w:rsidR="00342A55" w:rsidRPr="00697A1E" w:rsidRDefault="00342A55" w:rsidP="00697A1E">
            <w:pPr>
              <w:jc w:val="center"/>
            </w:pPr>
          </w:p>
          <w:p w14:paraId="5D15C8F4" w14:textId="77777777" w:rsidR="00342A55" w:rsidRPr="00697A1E" w:rsidRDefault="00342A55" w:rsidP="00697A1E">
            <w:pPr>
              <w:jc w:val="center"/>
            </w:pPr>
          </w:p>
          <w:p w14:paraId="27CB334D" w14:textId="77777777" w:rsidR="00342A55" w:rsidRPr="00697A1E" w:rsidRDefault="00342A55" w:rsidP="00697A1E">
            <w:pPr>
              <w:jc w:val="center"/>
            </w:pPr>
          </w:p>
        </w:tc>
        <w:tc>
          <w:tcPr>
            <w:tcW w:w="2765" w:type="dxa"/>
            <w:vMerge w:val="restart"/>
            <w:hideMark/>
          </w:tcPr>
          <w:p w14:paraId="397BD1B6" w14:textId="77777777" w:rsidR="00342A55" w:rsidRPr="00697A1E" w:rsidRDefault="00342A55" w:rsidP="00697A1E">
            <w:r w:rsidRPr="00697A1E">
              <w:rPr>
                <w:sz w:val="22"/>
                <w:szCs w:val="22"/>
              </w:rPr>
              <w:t>Годовой отчет, сведения о задолженности по налоговым и неналоговым доходам</w:t>
            </w:r>
          </w:p>
        </w:tc>
        <w:tc>
          <w:tcPr>
            <w:tcW w:w="2903" w:type="dxa"/>
            <w:vMerge w:val="restart"/>
            <w:hideMark/>
          </w:tcPr>
          <w:p w14:paraId="5E290A8F" w14:textId="77777777" w:rsidR="00342A55" w:rsidRPr="00697A1E" w:rsidRDefault="00342A55" w:rsidP="00697A1E">
            <w:pPr>
              <w:ind w:right="-106"/>
            </w:pPr>
            <w:r w:rsidRPr="00697A1E">
              <w:rPr>
                <w:sz w:val="22"/>
                <w:szCs w:val="22"/>
              </w:rPr>
              <w:t>Негативным считается факт накопления значительного объема просроченной дебиторской задолженности по расчетам с дебиторами по доходам по состоянию на 1 января года, следующего за отчетным, по отношению к кассовому исполнению по доходам в отчетном финансовом году.</w:t>
            </w:r>
          </w:p>
          <w:p w14:paraId="6786E8D0" w14:textId="77777777" w:rsidR="00342A55" w:rsidRPr="00697A1E" w:rsidRDefault="00342A55" w:rsidP="00697A1E">
            <w:pPr>
              <w:ind w:right="-192"/>
            </w:pPr>
            <w:r w:rsidRPr="00697A1E">
              <w:rPr>
                <w:sz w:val="22"/>
                <w:szCs w:val="22"/>
              </w:rPr>
              <w:t xml:space="preserve">Целевым ориентиром для показателя Рı является значение 0. </w:t>
            </w:r>
          </w:p>
          <w:p w14:paraId="3D9E5DBD" w14:textId="77777777" w:rsidR="00342A55" w:rsidRPr="00697A1E" w:rsidRDefault="00342A55" w:rsidP="00697A1E">
            <w:pPr>
              <w:ind w:right="-192"/>
            </w:pPr>
            <w:r w:rsidRPr="00697A1E">
              <w:rPr>
                <w:sz w:val="22"/>
                <w:szCs w:val="22"/>
              </w:rPr>
              <w:t xml:space="preserve">Целевым ориентиром для показателя Р2 является значение менее 100 процентов. </w:t>
            </w:r>
          </w:p>
          <w:p w14:paraId="7F7EDDE5" w14:textId="77777777" w:rsidR="00342A55" w:rsidRPr="00697A1E" w:rsidRDefault="00342A55" w:rsidP="00697A1E">
            <w:pPr>
              <w:ind w:right="-192"/>
            </w:pPr>
            <w:r w:rsidRPr="00697A1E">
              <w:rPr>
                <w:sz w:val="22"/>
                <w:szCs w:val="22"/>
              </w:rPr>
              <w:t>Показатель рассчитывается без учета задолженности безнадежной к взысканию.</w:t>
            </w:r>
          </w:p>
        </w:tc>
        <w:tc>
          <w:tcPr>
            <w:tcW w:w="1275" w:type="dxa"/>
            <w:vMerge w:val="restart"/>
            <w:vAlign w:val="center"/>
            <w:hideMark/>
          </w:tcPr>
          <w:p w14:paraId="411389E9" w14:textId="77777777" w:rsidR="00342A55" w:rsidRPr="00697A1E" w:rsidRDefault="00342A55" w:rsidP="00697A1E">
            <w:pPr>
              <w:jc w:val="center"/>
            </w:pPr>
            <w:r w:rsidRPr="00697A1E">
              <w:rPr>
                <w:sz w:val="22"/>
                <w:szCs w:val="22"/>
              </w:rPr>
              <w:t>0,2</w:t>
            </w:r>
          </w:p>
        </w:tc>
      </w:tr>
      <w:tr w:rsidR="00342A55" w:rsidRPr="00697A1E" w14:paraId="3F710B73" w14:textId="77777777" w:rsidTr="006A1FF3">
        <w:trPr>
          <w:trHeight w:val="375"/>
          <w:jc w:val="center"/>
        </w:trPr>
        <w:tc>
          <w:tcPr>
            <w:tcW w:w="2419" w:type="dxa"/>
            <w:vMerge/>
            <w:vAlign w:val="center"/>
            <w:hideMark/>
          </w:tcPr>
          <w:p w14:paraId="4D103719" w14:textId="77777777" w:rsidR="00342A55" w:rsidRPr="00697A1E" w:rsidRDefault="00342A55" w:rsidP="00697A1E">
            <w:pPr>
              <w:rPr>
                <w:snapToGrid w:val="0"/>
              </w:rPr>
            </w:pPr>
          </w:p>
        </w:tc>
        <w:tc>
          <w:tcPr>
            <w:tcW w:w="4050" w:type="dxa"/>
            <w:hideMark/>
          </w:tcPr>
          <w:p w14:paraId="021EA4DC" w14:textId="77777777" w:rsidR="00342A55" w:rsidRPr="00697A1E" w:rsidRDefault="00342A55" w:rsidP="00697A1E">
            <w:r w:rsidRPr="00697A1E">
              <w:rPr>
                <w:sz w:val="22"/>
                <w:szCs w:val="22"/>
              </w:rPr>
              <w:t>Р</w:t>
            </w:r>
            <w:proofErr w:type="gramStart"/>
            <w:r w:rsidRPr="00697A1E">
              <w:rPr>
                <w:sz w:val="22"/>
                <w:szCs w:val="22"/>
              </w:rPr>
              <w:t>ı</w:t>
            </w:r>
            <w:r w:rsidRPr="00697A1E">
              <w:rPr>
                <w:sz w:val="22"/>
                <w:szCs w:val="22"/>
                <w:lang w:val="en-US"/>
              </w:rPr>
              <w:t xml:space="preserve">  ≤</w:t>
            </w:r>
            <w:proofErr w:type="gramEnd"/>
            <w:r w:rsidRPr="00697A1E">
              <w:rPr>
                <w:sz w:val="22"/>
                <w:szCs w:val="22"/>
                <w:lang w:val="en-US"/>
              </w:rPr>
              <w:t xml:space="preserve"> 10%</w:t>
            </w:r>
          </w:p>
        </w:tc>
        <w:tc>
          <w:tcPr>
            <w:tcW w:w="839" w:type="dxa"/>
            <w:hideMark/>
          </w:tcPr>
          <w:p w14:paraId="6CA7392D" w14:textId="7B69465F" w:rsidR="00342A55" w:rsidRPr="00697A1E" w:rsidRDefault="00342A55" w:rsidP="00697A1E">
            <w:r w:rsidRPr="00697A1E">
              <w:rPr>
                <w:sz w:val="22"/>
                <w:szCs w:val="22"/>
              </w:rPr>
              <w:t>балл</w:t>
            </w:r>
          </w:p>
        </w:tc>
        <w:tc>
          <w:tcPr>
            <w:tcW w:w="1064" w:type="dxa"/>
            <w:hideMark/>
          </w:tcPr>
          <w:p w14:paraId="66496876" w14:textId="77777777" w:rsidR="00342A55" w:rsidRPr="00697A1E" w:rsidRDefault="00342A55" w:rsidP="00697A1E">
            <w:pPr>
              <w:jc w:val="center"/>
            </w:pPr>
            <w:r w:rsidRPr="00697A1E">
              <w:rPr>
                <w:sz w:val="22"/>
                <w:szCs w:val="22"/>
              </w:rPr>
              <w:t>0</w:t>
            </w:r>
          </w:p>
        </w:tc>
        <w:tc>
          <w:tcPr>
            <w:tcW w:w="2765" w:type="dxa"/>
            <w:vMerge/>
            <w:vAlign w:val="center"/>
            <w:hideMark/>
          </w:tcPr>
          <w:p w14:paraId="2939640A" w14:textId="77777777" w:rsidR="00342A55" w:rsidRPr="00697A1E" w:rsidRDefault="00342A55" w:rsidP="00697A1E"/>
        </w:tc>
        <w:tc>
          <w:tcPr>
            <w:tcW w:w="2903" w:type="dxa"/>
            <w:vMerge/>
            <w:vAlign w:val="center"/>
            <w:hideMark/>
          </w:tcPr>
          <w:p w14:paraId="19BFA010" w14:textId="77777777" w:rsidR="00342A55" w:rsidRPr="00697A1E" w:rsidRDefault="00342A55" w:rsidP="00697A1E"/>
        </w:tc>
        <w:tc>
          <w:tcPr>
            <w:tcW w:w="1275" w:type="dxa"/>
            <w:vMerge/>
            <w:vAlign w:val="center"/>
            <w:hideMark/>
          </w:tcPr>
          <w:p w14:paraId="676C43C7" w14:textId="77777777" w:rsidR="00342A55" w:rsidRPr="00697A1E" w:rsidRDefault="00342A55" w:rsidP="00697A1E"/>
        </w:tc>
      </w:tr>
      <w:tr w:rsidR="00342A55" w:rsidRPr="00697A1E" w14:paraId="7A74B0C5" w14:textId="77777777" w:rsidTr="006A1FF3">
        <w:trPr>
          <w:trHeight w:val="341"/>
          <w:jc w:val="center"/>
        </w:trPr>
        <w:tc>
          <w:tcPr>
            <w:tcW w:w="2419" w:type="dxa"/>
            <w:vMerge/>
            <w:vAlign w:val="center"/>
            <w:hideMark/>
          </w:tcPr>
          <w:p w14:paraId="6ED112AA" w14:textId="77777777" w:rsidR="00342A55" w:rsidRPr="00697A1E" w:rsidRDefault="00342A55" w:rsidP="00697A1E">
            <w:pPr>
              <w:rPr>
                <w:snapToGrid w:val="0"/>
              </w:rPr>
            </w:pPr>
          </w:p>
        </w:tc>
        <w:tc>
          <w:tcPr>
            <w:tcW w:w="4050" w:type="dxa"/>
            <w:hideMark/>
          </w:tcPr>
          <w:p w14:paraId="65C6066E" w14:textId="77777777" w:rsidR="00342A55" w:rsidRPr="00697A1E" w:rsidRDefault="00342A55" w:rsidP="00697A1E">
            <w:r w:rsidRPr="00697A1E">
              <w:rPr>
                <w:sz w:val="22"/>
                <w:szCs w:val="22"/>
              </w:rPr>
              <w:t>Р</w:t>
            </w:r>
            <w:proofErr w:type="gramStart"/>
            <w:r w:rsidRPr="00697A1E">
              <w:rPr>
                <w:sz w:val="22"/>
                <w:szCs w:val="22"/>
              </w:rPr>
              <w:t>ı</w:t>
            </w:r>
            <w:r w:rsidRPr="00697A1E">
              <w:rPr>
                <w:sz w:val="22"/>
                <w:szCs w:val="22"/>
                <w:lang w:val="en-US"/>
              </w:rPr>
              <w:t xml:space="preserve">  &gt;</w:t>
            </w:r>
            <w:proofErr w:type="gramEnd"/>
            <w:r w:rsidRPr="00697A1E">
              <w:rPr>
                <w:sz w:val="22"/>
                <w:szCs w:val="22"/>
                <w:lang w:val="en-US"/>
              </w:rPr>
              <w:t xml:space="preserve"> 10%</w:t>
            </w:r>
          </w:p>
        </w:tc>
        <w:tc>
          <w:tcPr>
            <w:tcW w:w="839" w:type="dxa"/>
            <w:hideMark/>
          </w:tcPr>
          <w:p w14:paraId="78F1A1C5" w14:textId="10BD949D" w:rsidR="00342A55" w:rsidRPr="00697A1E" w:rsidRDefault="00342A55" w:rsidP="00697A1E">
            <w:r w:rsidRPr="00697A1E">
              <w:rPr>
                <w:sz w:val="22"/>
                <w:szCs w:val="22"/>
              </w:rPr>
              <w:t>балл</w:t>
            </w:r>
          </w:p>
        </w:tc>
        <w:tc>
          <w:tcPr>
            <w:tcW w:w="1064" w:type="dxa"/>
            <w:hideMark/>
          </w:tcPr>
          <w:p w14:paraId="68D7ED69" w14:textId="77777777" w:rsidR="00342A55" w:rsidRPr="00697A1E" w:rsidRDefault="00342A55" w:rsidP="00697A1E">
            <w:pPr>
              <w:jc w:val="center"/>
            </w:pPr>
            <w:r w:rsidRPr="00697A1E">
              <w:rPr>
                <w:sz w:val="22"/>
                <w:szCs w:val="22"/>
              </w:rPr>
              <w:t>5</w:t>
            </w:r>
          </w:p>
        </w:tc>
        <w:tc>
          <w:tcPr>
            <w:tcW w:w="2765" w:type="dxa"/>
            <w:vMerge/>
            <w:vAlign w:val="center"/>
            <w:hideMark/>
          </w:tcPr>
          <w:p w14:paraId="3EBBD63F" w14:textId="77777777" w:rsidR="00342A55" w:rsidRPr="00697A1E" w:rsidRDefault="00342A55" w:rsidP="00697A1E"/>
        </w:tc>
        <w:tc>
          <w:tcPr>
            <w:tcW w:w="2903" w:type="dxa"/>
            <w:vMerge/>
            <w:vAlign w:val="center"/>
            <w:hideMark/>
          </w:tcPr>
          <w:p w14:paraId="47170774" w14:textId="77777777" w:rsidR="00342A55" w:rsidRPr="00697A1E" w:rsidRDefault="00342A55" w:rsidP="00697A1E"/>
        </w:tc>
        <w:tc>
          <w:tcPr>
            <w:tcW w:w="1275" w:type="dxa"/>
            <w:vMerge/>
            <w:vAlign w:val="center"/>
            <w:hideMark/>
          </w:tcPr>
          <w:p w14:paraId="5985BB71" w14:textId="77777777" w:rsidR="00342A55" w:rsidRPr="00697A1E" w:rsidRDefault="00342A55" w:rsidP="00697A1E"/>
        </w:tc>
      </w:tr>
      <w:tr w:rsidR="00342A55" w:rsidRPr="00697A1E" w14:paraId="6AC69460" w14:textId="77777777" w:rsidTr="006A1FF3">
        <w:trPr>
          <w:trHeight w:val="274"/>
          <w:jc w:val="center"/>
        </w:trPr>
        <w:tc>
          <w:tcPr>
            <w:tcW w:w="2419" w:type="dxa"/>
            <w:vMerge/>
            <w:vAlign w:val="center"/>
            <w:hideMark/>
          </w:tcPr>
          <w:p w14:paraId="69AE63C9" w14:textId="77777777" w:rsidR="00342A55" w:rsidRPr="00697A1E" w:rsidRDefault="00342A55" w:rsidP="00697A1E">
            <w:pPr>
              <w:rPr>
                <w:snapToGrid w:val="0"/>
              </w:rPr>
            </w:pPr>
          </w:p>
        </w:tc>
        <w:tc>
          <w:tcPr>
            <w:tcW w:w="4050" w:type="dxa"/>
            <w:hideMark/>
          </w:tcPr>
          <w:p w14:paraId="6236F75A" w14:textId="77777777" w:rsidR="00342A55" w:rsidRPr="00697A1E" w:rsidRDefault="00342A55" w:rsidP="00697A1E">
            <w:r w:rsidRPr="00697A1E">
              <w:rPr>
                <w:sz w:val="22"/>
                <w:szCs w:val="22"/>
              </w:rPr>
              <w:t>Р</w:t>
            </w:r>
            <w:proofErr w:type="gramStart"/>
            <w:r w:rsidRPr="00697A1E">
              <w:rPr>
                <w:sz w:val="22"/>
                <w:szCs w:val="22"/>
                <w:vertAlign w:val="subscript"/>
                <w:lang w:val="en-US"/>
              </w:rPr>
              <w:t>2</w:t>
            </w:r>
            <w:r w:rsidRPr="00697A1E">
              <w:rPr>
                <w:sz w:val="22"/>
                <w:szCs w:val="22"/>
                <w:lang w:val="en-US"/>
              </w:rPr>
              <w:t xml:space="preserve">  ≤</w:t>
            </w:r>
            <w:proofErr w:type="gramEnd"/>
            <w:r w:rsidRPr="00697A1E">
              <w:rPr>
                <w:sz w:val="22"/>
                <w:szCs w:val="22"/>
                <w:lang w:val="en-US"/>
              </w:rPr>
              <w:t xml:space="preserve"> 100%</w:t>
            </w:r>
          </w:p>
        </w:tc>
        <w:tc>
          <w:tcPr>
            <w:tcW w:w="839" w:type="dxa"/>
            <w:hideMark/>
          </w:tcPr>
          <w:p w14:paraId="71BC0FA9" w14:textId="53FB064D" w:rsidR="00342A55" w:rsidRPr="00697A1E" w:rsidRDefault="00342A55" w:rsidP="00697A1E">
            <w:r w:rsidRPr="00697A1E">
              <w:rPr>
                <w:sz w:val="22"/>
                <w:szCs w:val="22"/>
              </w:rPr>
              <w:t>балл</w:t>
            </w:r>
          </w:p>
        </w:tc>
        <w:tc>
          <w:tcPr>
            <w:tcW w:w="1064" w:type="dxa"/>
            <w:hideMark/>
          </w:tcPr>
          <w:p w14:paraId="56B1A9AC" w14:textId="77777777" w:rsidR="00342A55" w:rsidRPr="00697A1E" w:rsidRDefault="00342A55" w:rsidP="00697A1E">
            <w:pPr>
              <w:jc w:val="center"/>
            </w:pPr>
            <w:r w:rsidRPr="00697A1E">
              <w:rPr>
                <w:sz w:val="22"/>
                <w:szCs w:val="22"/>
              </w:rPr>
              <w:t>0</w:t>
            </w:r>
          </w:p>
        </w:tc>
        <w:tc>
          <w:tcPr>
            <w:tcW w:w="2765" w:type="dxa"/>
            <w:vMerge/>
            <w:vAlign w:val="center"/>
            <w:hideMark/>
          </w:tcPr>
          <w:p w14:paraId="78C71F3F" w14:textId="77777777" w:rsidR="00342A55" w:rsidRPr="00697A1E" w:rsidRDefault="00342A55" w:rsidP="00697A1E"/>
        </w:tc>
        <w:tc>
          <w:tcPr>
            <w:tcW w:w="2903" w:type="dxa"/>
            <w:vMerge/>
            <w:vAlign w:val="center"/>
            <w:hideMark/>
          </w:tcPr>
          <w:p w14:paraId="0A06A615" w14:textId="77777777" w:rsidR="00342A55" w:rsidRPr="00697A1E" w:rsidRDefault="00342A55" w:rsidP="00697A1E"/>
        </w:tc>
        <w:tc>
          <w:tcPr>
            <w:tcW w:w="1275" w:type="dxa"/>
            <w:vMerge/>
            <w:vAlign w:val="center"/>
            <w:hideMark/>
          </w:tcPr>
          <w:p w14:paraId="3C1E2036" w14:textId="77777777" w:rsidR="00342A55" w:rsidRPr="00697A1E" w:rsidRDefault="00342A55" w:rsidP="00697A1E"/>
        </w:tc>
      </w:tr>
      <w:tr w:rsidR="00342A55" w:rsidRPr="00697A1E" w14:paraId="22D57A13" w14:textId="77777777" w:rsidTr="006A1FF3">
        <w:trPr>
          <w:trHeight w:val="260"/>
          <w:jc w:val="center"/>
        </w:trPr>
        <w:tc>
          <w:tcPr>
            <w:tcW w:w="2419" w:type="dxa"/>
            <w:vMerge/>
            <w:vAlign w:val="center"/>
            <w:hideMark/>
          </w:tcPr>
          <w:p w14:paraId="5F372221" w14:textId="77777777" w:rsidR="00342A55" w:rsidRPr="00697A1E" w:rsidRDefault="00342A55" w:rsidP="00697A1E">
            <w:pPr>
              <w:rPr>
                <w:snapToGrid w:val="0"/>
              </w:rPr>
            </w:pPr>
          </w:p>
        </w:tc>
        <w:tc>
          <w:tcPr>
            <w:tcW w:w="4050" w:type="dxa"/>
          </w:tcPr>
          <w:p w14:paraId="6125448C" w14:textId="77777777" w:rsidR="00342A55" w:rsidRPr="00697A1E" w:rsidRDefault="00342A55" w:rsidP="00697A1E">
            <w:pPr>
              <w:rPr>
                <w:lang w:val="en-US"/>
              </w:rPr>
            </w:pPr>
            <w:r w:rsidRPr="00697A1E">
              <w:rPr>
                <w:sz w:val="22"/>
                <w:szCs w:val="22"/>
              </w:rPr>
              <w:t>Р</w:t>
            </w:r>
            <w:proofErr w:type="gramStart"/>
            <w:r w:rsidRPr="00697A1E">
              <w:rPr>
                <w:sz w:val="22"/>
                <w:szCs w:val="22"/>
                <w:vertAlign w:val="subscript"/>
                <w:lang w:val="en-US"/>
              </w:rPr>
              <w:t xml:space="preserve">2 </w:t>
            </w:r>
            <w:r w:rsidRPr="00697A1E">
              <w:rPr>
                <w:sz w:val="22"/>
                <w:szCs w:val="22"/>
                <w:lang w:val="en-US"/>
              </w:rPr>
              <w:t xml:space="preserve"> &gt;</w:t>
            </w:r>
            <w:proofErr w:type="gramEnd"/>
            <w:r w:rsidRPr="00697A1E">
              <w:rPr>
                <w:sz w:val="22"/>
                <w:szCs w:val="22"/>
                <w:lang w:val="en-US"/>
              </w:rPr>
              <w:t xml:space="preserve"> 100%</w:t>
            </w:r>
          </w:p>
          <w:p w14:paraId="6DC392A9" w14:textId="77777777" w:rsidR="00342A55" w:rsidRPr="00697A1E" w:rsidRDefault="00342A55" w:rsidP="00697A1E"/>
        </w:tc>
        <w:tc>
          <w:tcPr>
            <w:tcW w:w="839" w:type="dxa"/>
            <w:hideMark/>
          </w:tcPr>
          <w:p w14:paraId="02DE5B81" w14:textId="602DABCF" w:rsidR="00342A55" w:rsidRPr="00697A1E" w:rsidRDefault="00342A55" w:rsidP="00697A1E">
            <w:r w:rsidRPr="00697A1E">
              <w:rPr>
                <w:sz w:val="22"/>
                <w:szCs w:val="22"/>
              </w:rPr>
              <w:t>балл</w:t>
            </w:r>
          </w:p>
        </w:tc>
        <w:tc>
          <w:tcPr>
            <w:tcW w:w="1064" w:type="dxa"/>
            <w:hideMark/>
          </w:tcPr>
          <w:p w14:paraId="27690BF4" w14:textId="77777777" w:rsidR="00342A55" w:rsidRPr="00697A1E" w:rsidRDefault="00342A55" w:rsidP="00697A1E">
            <w:pPr>
              <w:jc w:val="center"/>
            </w:pPr>
            <w:r w:rsidRPr="00697A1E">
              <w:rPr>
                <w:sz w:val="22"/>
                <w:szCs w:val="22"/>
              </w:rPr>
              <w:t>5</w:t>
            </w:r>
          </w:p>
        </w:tc>
        <w:tc>
          <w:tcPr>
            <w:tcW w:w="2765" w:type="dxa"/>
            <w:vMerge/>
            <w:vAlign w:val="center"/>
            <w:hideMark/>
          </w:tcPr>
          <w:p w14:paraId="03FC49F1" w14:textId="77777777" w:rsidR="00342A55" w:rsidRPr="00697A1E" w:rsidRDefault="00342A55" w:rsidP="00697A1E"/>
        </w:tc>
        <w:tc>
          <w:tcPr>
            <w:tcW w:w="2903" w:type="dxa"/>
            <w:vMerge/>
            <w:vAlign w:val="center"/>
            <w:hideMark/>
          </w:tcPr>
          <w:p w14:paraId="00AD52CF" w14:textId="77777777" w:rsidR="00342A55" w:rsidRPr="00697A1E" w:rsidRDefault="00342A55" w:rsidP="00697A1E"/>
        </w:tc>
        <w:tc>
          <w:tcPr>
            <w:tcW w:w="1275" w:type="dxa"/>
            <w:vMerge/>
            <w:vAlign w:val="center"/>
            <w:hideMark/>
          </w:tcPr>
          <w:p w14:paraId="144E81C7" w14:textId="77777777" w:rsidR="00342A55" w:rsidRPr="00697A1E" w:rsidRDefault="00342A55" w:rsidP="00697A1E"/>
        </w:tc>
      </w:tr>
      <w:tr w:rsidR="00342A55" w:rsidRPr="00697A1E" w14:paraId="120596AC" w14:textId="77777777" w:rsidTr="006A1FF3">
        <w:trPr>
          <w:trHeight w:val="495"/>
          <w:jc w:val="center"/>
        </w:trPr>
        <w:tc>
          <w:tcPr>
            <w:tcW w:w="2419" w:type="dxa"/>
            <w:hideMark/>
          </w:tcPr>
          <w:p w14:paraId="72B8F484" w14:textId="77777777" w:rsidR="00342A55" w:rsidRPr="00697A1E" w:rsidRDefault="00342A55" w:rsidP="00697A1E">
            <w:pPr>
              <w:rPr>
                <w:lang w:val="en-US"/>
              </w:rPr>
            </w:pPr>
            <w:r w:rsidRPr="00697A1E">
              <w:rPr>
                <w:sz w:val="22"/>
                <w:szCs w:val="22"/>
              </w:rPr>
              <w:t>2. Бюджетное планирование</w:t>
            </w:r>
          </w:p>
        </w:tc>
        <w:tc>
          <w:tcPr>
            <w:tcW w:w="4050" w:type="dxa"/>
          </w:tcPr>
          <w:p w14:paraId="3C896AB2" w14:textId="77777777" w:rsidR="00342A55" w:rsidRPr="00697A1E" w:rsidRDefault="00342A55" w:rsidP="00697A1E"/>
        </w:tc>
        <w:tc>
          <w:tcPr>
            <w:tcW w:w="839" w:type="dxa"/>
          </w:tcPr>
          <w:p w14:paraId="7ECEFEC2" w14:textId="77777777" w:rsidR="00342A55" w:rsidRPr="00697A1E" w:rsidRDefault="00342A55" w:rsidP="00697A1E"/>
        </w:tc>
        <w:tc>
          <w:tcPr>
            <w:tcW w:w="1064" w:type="dxa"/>
          </w:tcPr>
          <w:p w14:paraId="66105F58" w14:textId="77777777" w:rsidR="00342A55" w:rsidRPr="00697A1E" w:rsidRDefault="00342A55" w:rsidP="00697A1E"/>
        </w:tc>
        <w:tc>
          <w:tcPr>
            <w:tcW w:w="2765" w:type="dxa"/>
          </w:tcPr>
          <w:p w14:paraId="1D26B160" w14:textId="77777777" w:rsidR="00342A55" w:rsidRPr="00697A1E" w:rsidRDefault="00342A55" w:rsidP="00697A1E"/>
        </w:tc>
        <w:tc>
          <w:tcPr>
            <w:tcW w:w="2903" w:type="dxa"/>
          </w:tcPr>
          <w:p w14:paraId="706F73C2" w14:textId="77777777" w:rsidR="00342A55" w:rsidRPr="00697A1E" w:rsidRDefault="00342A55" w:rsidP="00697A1E"/>
        </w:tc>
        <w:tc>
          <w:tcPr>
            <w:tcW w:w="1275" w:type="dxa"/>
            <w:vAlign w:val="center"/>
            <w:hideMark/>
          </w:tcPr>
          <w:p w14:paraId="7EB8C90B" w14:textId="77777777" w:rsidR="00342A55" w:rsidRPr="00697A1E" w:rsidRDefault="00342A55" w:rsidP="00697A1E">
            <w:pPr>
              <w:jc w:val="center"/>
            </w:pPr>
            <w:r w:rsidRPr="00697A1E">
              <w:rPr>
                <w:sz w:val="22"/>
                <w:szCs w:val="22"/>
              </w:rPr>
              <w:t>0,2</w:t>
            </w:r>
          </w:p>
        </w:tc>
      </w:tr>
      <w:tr w:rsidR="00342A55" w:rsidRPr="00697A1E" w14:paraId="2F6E4387" w14:textId="77777777" w:rsidTr="006A1FF3">
        <w:trPr>
          <w:trHeight w:val="1931"/>
          <w:jc w:val="center"/>
        </w:trPr>
        <w:tc>
          <w:tcPr>
            <w:tcW w:w="2419" w:type="dxa"/>
            <w:vMerge w:val="restart"/>
            <w:hideMark/>
          </w:tcPr>
          <w:p w14:paraId="7B71F8B5" w14:textId="77777777" w:rsidR="00342A55" w:rsidRPr="00697A1E" w:rsidRDefault="00342A55" w:rsidP="00697A1E">
            <w:pPr>
              <w:rPr>
                <w:color w:val="FF0000"/>
              </w:rPr>
            </w:pPr>
            <w:r w:rsidRPr="00697A1E">
              <w:rPr>
                <w:sz w:val="22"/>
                <w:szCs w:val="22"/>
              </w:rPr>
              <w:lastRenderedPageBreak/>
              <w:t>2.1.</w:t>
            </w:r>
            <w:r w:rsidRPr="00697A1E">
              <w:rPr>
                <w:color w:val="FF0000"/>
                <w:sz w:val="22"/>
                <w:szCs w:val="22"/>
              </w:rPr>
              <w:t xml:space="preserve"> </w:t>
            </w:r>
            <w:r w:rsidRPr="00697A1E">
              <w:rPr>
                <w:sz w:val="22"/>
                <w:szCs w:val="22"/>
              </w:rPr>
              <w:t xml:space="preserve">Соблюдение графика представления материалов, необходимых для формирования проекта бюджета поселения на очередной финансовый год и плановый период, утвержденного администрацией </w:t>
            </w:r>
            <w:r w:rsidR="00651EC4" w:rsidRPr="00697A1E">
              <w:rPr>
                <w:sz w:val="22"/>
                <w:szCs w:val="22"/>
              </w:rPr>
              <w:t>Новочернореченского сельсовета</w:t>
            </w:r>
          </w:p>
        </w:tc>
        <w:tc>
          <w:tcPr>
            <w:tcW w:w="4050" w:type="dxa"/>
          </w:tcPr>
          <w:p w14:paraId="5E5F28BF" w14:textId="77777777" w:rsidR="00342A55" w:rsidRPr="00697A1E" w:rsidRDefault="00342A55" w:rsidP="00697A1E">
            <w:r w:rsidRPr="00697A1E">
              <w:rPr>
                <w:sz w:val="22"/>
                <w:szCs w:val="22"/>
              </w:rPr>
              <w:t>Р - доля мероприятий (пунктов графика), выполненных с нарушением сроков</w:t>
            </w:r>
          </w:p>
          <w:p w14:paraId="03AAFDEF" w14:textId="77777777" w:rsidR="00342A55" w:rsidRPr="00697A1E" w:rsidRDefault="00342A55" w:rsidP="00697A1E">
            <w:pPr>
              <w:tabs>
                <w:tab w:val="left" w:pos="540"/>
                <w:tab w:val="left" w:pos="4140"/>
                <w:tab w:val="left" w:pos="4320"/>
              </w:tabs>
            </w:pPr>
            <w:r w:rsidRPr="00697A1E">
              <w:rPr>
                <w:sz w:val="22"/>
                <w:szCs w:val="22"/>
              </w:rPr>
              <w:t>Е(Р) = 1, если Р = 0;</w:t>
            </w:r>
          </w:p>
          <w:p w14:paraId="51DC656F" w14:textId="77777777" w:rsidR="00342A55" w:rsidRPr="00697A1E" w:rsidRDefault="00342A55" w:rsidP="00697A1E">
            <w:pPr>
              <w:tabs>
                <w:tab w:val="left" w:pos="540"/>
                <w:tab w:val="left" w:pos="4140"/>
                <w:tab w:val="left" w:pos="4320"/>
              </w:tabs>
            </w:pPr>
            <w:r w:rsidRPr="00697A1E">
              <w:rPr>
                <w:sz w:val="22"/>
                <w:szCs w:val="22"/>
              </w:rPr>
              <w:t xml:space="preserve">Е(Р) = 0,5, если 0 </w:t>
            </w:r>
            <w:proofErr w:type="gramStart"/>
            <w:r w:rsidRPr="00697A1E">
              <w:rPr>
                <w:sz w:val="22"/>
                <w:szCs w:val="22"/>
              </w:rPr>
              <w:t>&lt; Р</w:t>
            </w:r>
            <w:proofErr w:type="gramEnd"/>
            <w:r w:rsidRPr="00697A1E">
              <w:rPr>
                <w:sz w:val="22"/>
                <w:szCs w:val="22"/>
              </w:rPr>
              <w:t xml:space="preserve"> ≤ 25%;</w:t>
            </w:r>
          </w:p>
          <w:p w14:paraId="0F2C223A" w14:textId="77777777" w:rsidR="00342A55" w:rsidRPr="00697A1E" w:rsidRDefault="00342A55" w:rsidP="00697A1E">
            <w:pPr>
              <w:tabs>
                <w:tab w:val="left" w:pos="540"/>
                <w:tab w:val="left" w:pos="4140"/>
                <w:tab w:val="left" w:pos="4320"/>
              </w:tabs>
            </w:pPr>
            <w:r w:rsidRPr="00697A1E">
              <w:rPr>
                <w:sz w:val="22"/>
                <w:szCs w:val="22"/>
              </w:rPr>
              <w:t>Е(Р) = 0, если 26 % ≤ Р ≤ 100%</w:t>
            </w:r>
          </w:p>
          <w:p w14:paraId="2B29C8D0" w14:textId="77777777" w:rsidR="00342A55" w:rsidRPr="00697A1E" w:rsidRDefault="00342A55" w:rsidP="00697A1E">
            <w:pPr>
              <w:rPr>
                <w:color w:val="FF0000"/>
              </w:rPr>
            </w:pPr>
          </w:p>
        </w:tc>
        <w:tc>
          <w:tcPr>
            <w:tcW w:w="839" w:type="dxa"/>
            <w:vAlign w:val="center"/>
            <w:hideMark/>
          </w:tcPr>
          <w:p w14:paraId="7D09A0CF" w14:textId="77777777" w:rsidR="00342A55" w:rsidRPr="00697A1E" w:rsidRDefault="00342A55" w:rsidP="00697A1E">
            <w:pPr>
              <w:jc w:val="center"/>
            </w:pPr>
            <w:r w:rsidRPr="00697A1E">
              <w:rPr>
                <w:sz w:val="22"/>
                <w:szCs w:val="22"/>
              </w:rPr>
              <w:t>%</w:t>
            </w:r>
          </w:p>
        </w:tc>
        <w:tc>
          <w:tcPr>
            <w:tcW w:w="1064" w:type="dxa"/>
            <w:vAlign w:val="center"/>
          </w:tcPr>
          <w:p w14:paraId="756B2FD0" w14:textId="77777777" w:rsidR="00342A55" w:rsidRPr="00697A1E" w:rsidRDefault="00342A55" w:rsidP="00697A1E">
            <w:pPr>
              <w:jc w:val="center"/>
              <w:rPr>
                <w:color w:val="FF0000"/>
              </w:rPr>
            </w:pPr>
          </w:p>
        </w:tc>
        <w:tc>
          <w:tcPr>
            <w:tcW w:w="2765" w:type="dxa"/>
            <w:vMerge w:val="restart"/>
            <w:hideMark/>
          </w:tcPr>
          <w:p w14:paraId="2C164044" w14:textId="77777777" w:rsidR="00342A55" w:rsidRPr="00697A1E" w:rsidRDefault="00342A55" w:rsidP="00697A1E">
            <w:pPr>
              <w:rPr>
                <w:color w:val="FF0000"/>
              </w:rPr>
            </w:pPr>
            <w:r w:rsidRPr="00697A1E">
              <w:rPr>
                <w:sz w:val="22"/>
                <w:szCs w:val="22"/>
              </w:rPr>
              <w:t>График представления материалов, необходимых для формирования проекта бюджета поселения на очередной финансовый год и плановый период</w:t>
            </w:r>
          </w:p>
        </w:tc>
        <w:tc>
          <w:tcPr>
            <w:tcW w:w="2903" w:type="dxa"/>
            <w:vMerge w:val="restart"/>
            <w:hideMark/>
          </w:tcPr>
          <w:p w14:paraId="6CAC345C" w14:textId="77777777" w:rsidR="00342A55" w:rsidRPr="00697A1E" w:rsidRDefault="00342A55" w:rsidP="00697A1E">
            <w:pPr>
              <w:tabs>
                <w:tab w:val="left" w:pos="540"/>
                <w:tab w:val="left" w:pos="4140"/>
                <w:tab w:val="left" w:pos="4320"/>
              </w:tabs>
              <w:rPr>
                <w:color w:val="FF0000"/>
              </w:rPr>
            </w:pPr>
            <w:r w:rsidRPr="00697A1E">
              <w:rPr>
                <w:sz w:val="22"/>
                <w:szCs w:val="22"/>
              </w:rPr>
              <w:t xml:space="preserve">Значение показателя характеризует соблюдение графика представления материалов, необходимых для формирования проекта бюджета поселения на очередной финансовый год и </w:t>
            </w:r>
            <w:r w:rsidR="00651EC4" w:rsidRPr="00697A1E">
              <w:rPr>
                <w:sz w:val="22"/>
                <w:szCs w:val="22"/>
              </w:rPr>
              <w:t>плановый период, утвержденного а</w:t>
            </w:r>
            <w:r w:rsidRPr="00697A1E">
              <w:rPr>
                <w:sz w:val="22"/>
                <w:szCs w:val="22"/>
              </w:rPr>
              <w:t xml:space="preserve">дминистрацией </w:t>
            </w:r>
            <w:r w:rsidR="00651EC4" w:rsidRPr="00697A1E">
              <w:rPr>
                <w:sz w:val="22"/>
                <w:szCs w:val="22"/>
              </w:rPr>
              <w:t>Новочернореченского сельсовета</w:t>
            </w:r>
            <w:r w:rsidRPr="00697A1E">
              <w:rPr>
                <w:sz w:val="22"/>
                <w:szCs w:val="22"/>
              </w:rPr>
              <w:t>. Целевым ориентиром является значение показателя 0. Показатель рассчитывается ежеквартально (начиная со II квартала) и ежегодно.</w:t>
            </w:r>
          </w:p>
        </w:tc>
        <w:tc>
          <w:tcPr>
            <w:tcW w:w="1275" w:type="dxa"/>
            <w:vMerge w:val="restart"/>
            <w:vAlign w:val="center"/>
            <w:hideMark/>
          </w:tcPr>
          <w:p w14:paraId="2561AE73" w14:textId="77777777" w:rsidR="00342A55" w:rsidRPr="00697A1E" w:rsidRDefault="00342A55" w:rsidP="00697A1E">
            <w:pPr>
              <w:jc w:val="center"/>
            </w:pPr>
            <w:r w:rsidRPr="00697A1E">
              <w:rPr>
                <w:sz w:val="22"/>
                <w:szCs w:val="22"/>
              </w:rPr>
              <w:t>0,3</w:t>
            </w:r>
          </w:p>
        </w:tc>
      </w:tr>
      <w:tr w:rsidR="00342A55" w:rsidRPr="00697A1E" w14:paraId="78AA7CD6" w14:textId="77777777" w:rsidTr="006A1FF3">
        <w:trPr>
          <w:trHeight w:val="401"/>
          <w:jc w:val="center"/>
        </w:trPr>
        <w:tc>
          <w:tcPr>
            <w:tcW w:w="2419" w:type="dxa"/>
            <w:vMerge/>
            <w:vAlign w:val="center"/>
            <w:hideMark/>
          </w:tcPr>
          <w:p w14:paraId="34214C0A" w14:textId="77777777" w:rsidR="00342A55" w:rsidRPr="00697A1E" w:rsidRDefault="00342A55" w:rsidP="00697A1E">
            <w:pPr>
              <w:rPr>
                <w:color w:val="FF0000"/>
              </w:rPr>
            </w:pPr>
          </w:p>
        </w:tc>
        <w:tc>
          <w:tcPr>
            <w:tcW w:w="4050" w:type="dxa"/>
            <w:vAlign w:val="center"/>
            <w:hideMark/>
          </w:tcPr>
          <w:p w14:paraId="7C6EE5BC" w14:textId="77777777" w:rsidR="00342A55" w:rsidRPr="00697A1E" w:rsidRDefault="00342A55" w:rsidP="00697A1E">
            <w:r w:rsidRPr="00697A1E">
              <w:rPr>
                <w:sz w:val="22"/>
                <w:szCs w:val="22"/>
                <w:lang w:val="en-US"/>
              </w:rPr>
              <w:t>P</w:t>
            </w:r>
            <w:r w:rsidRPr="00697A1E">
              <w:rPr>
                <w:sz w:val="22"/>
                <w:szCs w:val="22"/>
              </w:rPr>
              <w:t>=0</w:t>
            </w:r>
          </w:p>
        </w:tc>
        <w:tc>
          <w:tcPr>
            <w:tcW w:w="839" w:type="dxa"/>
            <w:vAlign w:val="center"/>
            <w:hideMark/>
          </w:tcPr>
          <w:p w14:paraId="45704FCA" w14:textId="088234CE" w:rsidR="00342A55" w:rsidRPr="00697A1E" w:rsidRDefault="00342A55" w:rsidP="00697A1E">
            <w:pPr>
              <w:jc w:val="center"/>
            </w:pPr>
            <w:r w:rsidRPr="00697A1E">
              <w:rPr>
                <w:sz w:val="22"/>
                <w:szCs w:val="22"/>
              </w:rPr>
              <w:t>балл</w:t>
            </w:r>
          </w:p>
        </w:tc>
        <w:tc>
          <w:tcPr>
            <w:tcW w:w="1064" w:type="dxa"/>
            <w:vAlign w:val="center"/>
            <w:hideMark/>
          </w:tcPr>
          <w:p w14:paraId="00B1C0D8" w14:textId="77777777" w:rsidR="00342A55" w:rsidRPr="00697A1E" w:rsidRDefault="00342A55" w:rsidP="00697A1E">
            <w:pPr>
              <w:jc w:val="center"/>
              <w:rPr>
                <w:lang w:val="en-US"/>
              </w:rPr>
            </w:pPr>
            <w:r w:rsidRPr="00697A1E">
              <w:rPr>
                <w:sz w:val="22"/>
                <w:szCs w:val="22"/>
                <w:lang w:val="en-US"/>
              </w:rPr>
              <w:t>5</w:t>
            </w:r>
          </w:p>
        </w:tc>
        <w:tc>
          <w:tcPr>
            <w:tcW w:w="2765" w:type="dxa"/>
            <w:vMerge/>
            <w:vAlign w:val="center"/>
            <w:hideMark/>
          </w:tcPr>
          <w:p w14:paraId="3E3FC462" w14:textId="77777777" w:rsidR="00342A55" w:rsidRPr="00697A1E" w:rsidRDefault="00342A55" w:rsidP="00697A1E">
            <w:pPr>
              <w:rPr>
                <w:color w:val="FF0000"/>
              </w:rPr>
            </w:pPr>
          </w:p>
        </w:tc>
        <w:tc>
          <w:tcPr>
            <w:tcW w:w="2903" w:type="dxa"/>
            <w:vMerge/>
            <w:vAlign w:val="center"/>
            <w:hideMark/>
          </w:tcPr>
          <w:p w14:paraId="2F5DB9FF" w14:textId="77777777" w:rsidR="00342A55" w:rsidRPr="00697A1E" w:rsidRDefault="00342A55" w:rsidP="00697A1E">
            <w:pPr>
              <w:rPr>
                <w:color w:val="FF0000"/>
              </w:rPr>
            </w:pPr>
          </w:p>
        </w:tc>
        <w:tc>
          <w:tcPr>
            <w:tcW w:w="1275" w:type="dxa"/>
            <w:vMerge/>
            <w:vAlign w:val="center"/>
            <w:hideMark/>
          </w:tcPr>
          <w:p w14:paraId="39B53B23" w14:textId="77777777" w:rsidR="00342A55" w:rsidRPr="00697A1E" w:rsidRDefault="00342A55" w:rsidP="00697A1E"/>
        </w:tc>
      </w:tr>
      <w:tr w:rsidR="00342A55" w:rsidRPr="00697A1E" w14:paraId="6BF7004B" w14:textId="77777777" w:rsidTr="006A1FF3">
        <w:trPr>
          <w:trHeight w:val="301"/>
          <w:jc w:val="center"/>
        </w:trPr>
        <w:tc>
          <w:tcPr>
            <w:tcW w:w="2419" w:type="dxa"/>
            <w:vMerge/>
            <w:vAlign w:val="center"/>
            <w:hideMark/>
          </w:tcPr>
          <w:p w14:paraId="3F8416C0" w14:textId="77777777" w:rsidR="00342A55" w:rsidRPr="00697A1E" w:rsidRDefault="00342A55" w:rsidP="00697A1E">
            <w:pPr>
              <w:rPr>
                <w:color w:val="FF0000"/>
              </w:rPr>
            </w:pPr>
          </w:p>
        </w:tc>
        <w:tc>
          <w:tcPr>
            <w:tcW w:w="4050" w:type="dxa"/>
            <w:vAlign w:val="center"/>
            <w:hideMark/>
          </w:tcPr>
          <w:p w14:paraId="4969AB13" w14:textId="77777777" w:rsidR="00342A55" w:rsidRPr="00697A1E" w:rsidRDefault="00342A55" w:rsidP="00697A1E">
            <w:r w:rsidRPr="00697A1E">
              <w:rPr>
                <w:sz w:val="22"/>
                <w:szCs w:val="22"/>
              </w:rPr>
              <w:t>0 &lt;Р ≤ 25%;</w:t>
            </w:r>
          </w:p>
        </w:tc>
        <w:tc>
          <w:tcPr>
            <w:tcW w:w="839" w:type="dxa"/>
            <w:vAlign w:val="center"/>
            <w:hideMark/>
          </w:tcPr>
          <w:p w14:paraId="75D4E43F" w14:textId="06306EAC" w:rsidR="00342A55" w:rsidRPr="00697A1E" w:rsidRDefault="00342A55" w:rsidP="00697A1E">
            <w:pPr>
              <w:jc w:val="center"/>
            </w:pPr>
            <w:r w:rsidRPr="00697A1E">
              <w:rPr>
                <w:sz w:val="22"/>
                <w:szCs w:val="22"/>
              </w:rPr>
              <w:t>балл</w:t>
            </w:r>
          </w:p>
        </w:tc>
        <w:tc>
          <w:tcPr>
            <w:tcW w:w="1064" w:type="dxa"/>
            <w:vAlign w:val="center"/>
            <w:hideMark/>
          </w:tcPr>
          <w:p w14:paraId="034537C1" w14:textId="77777777" w:rsidR="00342A55" w:rsidRPr="00697A1E" w:rsidRDefault="00342A55" w:rsidP="00697A1E">
            <w:pPr>
              <w:jc w:val="center"/>
            </w:pPr>
            <w:r w:rsidRPr="00697A1E">
              <w:rPr>
                <w:sz w:val="22"/>
                <w:szCs w:val="22"/>
                <w:lang w:val="en-US"/>
              </w:rPr>
              <w:t>4</w:t>
            </w:r>
          </w:p>
        </w:tc>
        <w:tc>
          <w:tcPr>
            <w:tcW w:w="2765" w:type="dxa"/>
            <w:vMerge/>
            <w:vAlign w:val="center"/>
            <w:hideMark/>
          </w:tcPr>
          <w:p w14:paraId="1178AC20" w14:textId="77777777" w:rsidR="00342A55" w:rsidRPr="00697A1E" w:rsidRDefault="00342A55" w:rsidP="00697A1E">
            <w:pPr>
              <w:rPr>
                <w:color w:val="FF0000"/>
              </w:rPr>
            </w:pPr>
          </w:p>
        </w:tc>
        <w:tc>
          <w:tcPr>
            <w:tcW w:w="2903" w:type="dxa"/>
            <w:vMerge/>
            <w:vAlign w:val="center"/>
            <w:hideMark/>
          </w:tcPr>
          <w:p w14:paraId="5D700644" w14:textId="77777777" w:rsidR="00342A55" w:rsidRPr="00697A1E" w:rsidRDefault="00342A55" w:rsidP="00697A1E">
            <w:pPr>
              <w:rPr>
                <w:color w:val="FF0000"/>
              </w:rPr>
            </w:pPr>
          </w:p>
        </w:tc>
        <w:tc>
          <w:tcPr>
            <w:tcW w:w="1275" w:type="dxa"/>
            <w:vMerge/>
            <w:vAlign w:val="center"/>
            <w:hideMark/>
          </w:tcPr>
          <w:p w14:paraId="2DAD49DA" w14:textId="77777777" w:rsidR="00342A55" w:rsidRPr="00697A1E" w:rsidRDefault="00342A55" w:rsidP="00697A1E"/>
        </w:tc>
      </w:tr>
      <w:tr w:rsidR="00342A55" w:rsidRPr="00697A1E" w14:paraId="48D2F4AE" w14:textId="77777777" w:rsidTr="006A1FF3">
        <w:trPr>
          <w:trHeight w:val="365"/>
          <w:jc w:val="center"/>
        </w:trPr>
        <w:tc>
          <w:tcPr>
            <w:tcW w:w="2419" w:type="dxa"/>
            <w:vMerge/>
            <w:vAlign w:val="center"/>
            <w:hideMark/>
          </w:tcPr>
          <w:p w14:paraId="7DD31DC0" w14:textId="77777777" w:rsidR="00342A55" w:rsidRPr="00697A1E" w:rsidRDefault="00342A55" w:rsidP="00697A1E">
            <w:pPr>
              <w:rPr>
                <w:color w:val="FF0000"/>
              </w:rPr>
            </w:pPr>
          </w:p>
        </w:tc>
        <w:tc>
          <w:tcPr>
            <w:tcW w:w="4050" w:type="dxa"/>
            <w:vAlign w:val="center"/>
            <w:hideMark/>
          </w:tcPr>
          <w:p w14:paraId="27294D28" w14:textId="77777777" w:rsidR="00342A55" w:rsidRPr="00697A1E" w:rsidRDefault="00342A55" w:rsidP="00697A1E">
            <w:pPr>
              <w:tabs>
                <w:tab w:val="left" w:pos="540"/>
                <w:tab w:val="left" w:pos="4140"/>
                <w:tab w:val="left" w:pos="4320"/>
              </w:tabs>
            </w:pPr>
            <w:r w:rsidRPr="00697A1E">
              <w:rPr>
                <w:sz w:val="22"/>
                <w:szCs w:val="22"/>
              </w:rPr>
              <w:t>26 % ≤ Р ≤ 50%</w:t>
            </w:r>
          </w:p>
        </w:tc>
        <w:tc>
          <w:tcPr>
            <w:tcW w:w="839" w:type="dxa"/>
            <w:vAlign w:val="center"/>
            <w:hideMark/>
          </w:tcPr>
          <w:p w14:paraId="7681BB7D" w14:textId="0B1279EE" w:rsidR="00342A55" w:rsidRPr="00697A1E" w:rsidRDefault="00342A55" w:rsidP="00697A1E">
            <w:pPr>
              <w:jc w:val="center"/>
            </w:pPr>
            <w:r w:rsidRPr="00697A1E">
              <w:rPr>
                <w:sz w:val="22"/>
                <w:szCs w:val="22"/>
              </w:rPr>
              <w:t>балл</w:t>
            </w:r>
          </w:p>
        </w:tc>
        <w:tc>
          <w:tcPr>
            <w:tcW w:w="1064" w:type="dxa"/>
            <w:vAlign w:val="center"/>
            <w:hideMark/>
          </w:tcPr>
          <w:p w14:paraId="6A02A0F2" w14:textId="77777777" w:rsidR="00342A55" w:rsidRPr="00697A1E" w:rsidRDefault="00342A55" w:rsidP="00697A1E">
            <w:pPr>
              <w:jc w:val="center"/>
            </w:pPr>
            <w:r w:rsidRPr="00697A1E">
              <w:rPr>
                <w:sz w:val="22"/>
                <w:szCs w:val="22"/>
                <w:lang w:val="en-US"/>
              </w:rPr>
              <w:t>3</w:t>
            </w:r>
          </w:p>
        </w:tc>
        <w:tc>
          <w:tcPr>
            <w:tcW w:w="2765" w:type="dxa"/>
            <w:vMerge/>
            <w:vAlign w:val="center"/>
            <w:hideMark/>
          </w:tcPr>
          <w:p w14:paraId="01E54B8B" w14:textId="77777777" w:rsidR="00342A55" w:rsidRPr="00697A1E" w:rsidRDefault="00342A55" w:rsidP="00697A1E">
            <w:pPr>
              <w:rPr>
                <w:color w:val="FF0000"/>
              </w:rPr>
            </w:pPr>
          </w:p>
        </w:tc>
        <w:tc>
          <w:tcPr>
            <w:tcW w:w="2903" w:type="dxa"/>
            <w:vMerge/>
            <w:vAlign w:val="center"/>
            <w:hideMark/>
          </w:tcPr>
          <w:p w14:paraId="548FCEFD" w14:textId="77777777" w:rsidR="00342A55" w:rsidRPr="00697A1E" w:rsidRDefault="00342A55" w:rsidP="00697A1E">
            <w:pPr>
              <w:rPr>
                <w:color w:val="FF0000"/>
              </w:rPr>
            </w:pPr>
          </w:p>
        </w:tc>
        <w:tc>
          <w:tcPr>
            <w:tcW w:w="1275" w:type="dxa"/>
            <w:vMerge/>
            <w:vAlign w:val="center"/>
            <w:hideMark/>
          </w:tcPr>
          <w:p w14:paraId="2C04A24B" w14:textId="77777777" w:rsidR="00342A55" w:rsidRPr="00697A1E" w:rsidRDefault="00342A55" w:rsidP="00697A1E"/>
        </w:tc>
      </w:tr>
      <w:tr w:rsidR="00342A55" w:rsidRPr="00697A1E" w14:paraId="1EBCDD57" w14:textId="77777777" w:rsidTr="006A1FF3">
        <w:trPr>
          <w:trHeight w:val="333"/>
          <w:jc w:val="center"/>
        </w:trPr>
        <w:tc>
          <w:tcPr>
            <w:tcW w:w="2419" w:type="dxa"/>
            <w:vMerge/>
            <w:vAlign w:val="center"/>
            <w:hideMark/>
          </w:tcPr>
          <w:p w14:paraId="6001A474" w14:textId="77777777" w:rsidR="00342A55" w:rsidRPr="00697A1E" w:rsidRDefault="00342A55" w:rsidP="00697A1E">
            <w:pPr>
              <w:rPr>
                <w:color w:val="FF0000"/>
              </w:rPr>
            </w:pPr>
          </w:p>
        </w:tc>
        <w:tc>
          <w:tcPr>
            <w:tcW w:w="4050" w:type="dxa"/>
            <w:hideMark/>
          </w:tcPr>
          <w:p w14:paraId="3A0EEFE6" w14:textId="77777777" w:rsidR="00342A55" w:rsidRPr="00697A1E" w:rsidRDefault="00342A55" w:rsidP="00697A1E">
            <w:r w:rsidRPr="00697A1E">
              <w:rPr>
                <w:sz w:val="22"/>
                <w:szCs w:val="22"/>
              </w:rPr>
              <w:t>50 % ≤ Р ≤ 80%</w:t>
            </w:r>
          </w:p>
        </w:tc>
        <w:tc>
          <w:tcPr>
            <w:tcW w:w="839" w:type="dxa"/>
            <w:vAlign w:val="center"/>
            <w:hideMark/>
          </w:tcPr>
          <w:p w14:paraId="6A162AC3" w14:textId="5EDC50D6" w:rsidR="00342A55" w:rsidRPr="00697A1E" w:rsidRDefault="00342A55" w:rsidP="00697A1E">
            <w:pPr>
              <w:jc w:val="center"/>
            </w:pPr>
            <w:r w:rsidRPr="00697A1E">
              <w:rPr>
                <w:sz w:val="22"/>
                <w:szCs w:val="22"/>
              </w:rPr>
              <w:t>балл</w:t>
            </w:r>
          </w:p>
        </w:tc>
        <w:tc>
          <w:tcPr>
            <w:tcW w:w="1064" w:type="dxa"/>
            <w:vAlign w:val="center"/>
            <w:hideMark/>
          </w:tcPr>
          <w:p w14:paraId="6F735D5E" w14:textId="77777777" w:rsidR="00342A55" w:rsidRPr="00697A1E" w:rsidRDefault="00342A55" w:rsidP="00697A1E">
            <w:pPr>
              <w:jc w:val="center"/>
            </w:pPr>
            <w:r w:rsidRPr="00697A1E">
              <w:rPr>
                <w:sz w:val="22"/>
                <w:szCs w:val="22"/>
                <w:lang w:val="en-US"/>
              </w:rPr>
              <w:t>2</w:t>
            </w:r>
          </w:p>
        </w:tc>
        <w:tc>
          <w:tcPr>
            <w:tcW w:w="2765" w:type="dxa"/>
            <w:vMerge/>
            <w:vAlign w:val="center"/>
            <w:hideMark/>
          </w:tcPr>
          <w:p w14:paraId="37D1D9E2" w14:textId="77777777" w:rsidR="00342A55" w:rsidRPr="00697A1E" w:rsidRDefault="00342A55" w:rsidP="00697A1E">
            <w:pPr>
              <w:rPr>
                <w:color w:val="FF0000"/>
              </w:rPr>
            </w:pPr>
          </w:p>
        </w:tc>
        <w:tc>
          <w:tcPr>
            <w:tcW w:w="2903" w:type="dxa"/>
            <w:vMerge/>
            <w:vAlign w:val="center"/>
            <w:hideMark/>
          </w:tcPr>
          <w:p w14:paraId="08A07AF6" w14:textId="77777777" w:rsidR="00342A55" w:rsidRPr="00697A1E" w:rsidRDefault="00342A55" w:rsidP="00697A1E">
            <w:pPr>
              <w:rPr>
                <w:color w:val="FF0000"/>
              </w:rPr>
            </w:pPr>
          </w:p>
        </w:tc>
        <w:tc>
          <w:tcPr>
            <w:tcW w:w="1275" w:type="dxa"/>
            <w:vMerge/>
            <w:vAlign w:val="center"/>
            <w:hideMark/>
          </w:tcPr>
          <w:p w14:paraId="0F99EA44" w14:textId="77777777" w:rsidR="00342A55" w:rsidRPr="00697A1E" w:rsidRDefault="00342A55" w:rsidP="00697A1E"/>
        </w:tc>
      </w:tr>
      <w:tr w:rsidR="00342A55" w:rsidRPr="00697A1E" w14:paraId="023A6B37" w14:textId="77777777" w:rsidTr="006A1FF3">
        <w:trPr>
          <w:trHeight w:val="356"/>
          <w:jc w:val="center"/>
        </w:trPr>
        <w:tc>
          <w:tcPr>
            <w:tcW w:w="2419" w:type="dxa"/>
            <w:vMerge/>
            <w:vAlign w:val="center"/>
            <w:hideMark/>
          </w:tcPr>
          <w:p w14:paraId="4E8413A5" w14:textId="77777777" w:rsidR="00342A55" w:rsidRPr="00697A1E" w:rsidRDefault="00342A55" w:rsidP="00697A1E">
            <w:pPr>
              <w:rPr>
                <w:color w:val="FF0000"/>
              </w:rPr>
            </w:pPr>
          </w:p>
        </w:tc>
        <w:tc>
          <w:tcPr>
            <w:tcW w:w="4050" w:type="dxa"/>
            <w:hideMark/>
          </w:tcPr>
          <w:p w14:paraId="3BF26DE5" w14:textId="77777777" w:rsidR="00342A55" w:rsidRPr="00697A1E" w:rsidRDefault="00342A55" w:rsidP="00697A1E">
            <w:r w:rsidRPr="00697A1E">
              <w:rPr>
                <w:sz w:val="22"/>
                <w:szCs w:val="22"/>
              </w:rPr>
              <w:t>80 % ≤ Р ≤ 100%</w:t>
            </w:r>
          </w:p>
        </w:tc>
        <w:tc>
          <w:tcPr>
            <w:tcW w:w="839" w:type="dxa"/>
            <w:vAlign w:val="center"/>
            <w:hideMark/>
          </w:tcPr>
          <w:p w14:paraId="5E6EB292" w14:textId="4516167B" w:rsidR="00342A55" w:rsidRPr="00697A1E" w:rsidRDefault="00342A55" w:rsidP="00697A1E">
            <w:pPr>
              <w:jc w:val="center"/>
            </w:pPr>
            <w:r w:rsidRPr="00697A1E">
              <w:rPr>
                <w:sz w:val="22"/>
                <w:szCs w:val="22"/>
              </w:rPr>
              <w:t>балл</w:t>
            </w:r>
          </w:p>
        </w:tc>
        <w:tc>
          <w:tcPr>
            <w:tcW w:w="1064" w:type="dxa"/>
            <w:vAlign w:val="center"/>
            <w:hideMark/>
          </w:tcPr>
          <w:p w14:paraId="57C576B6" w14:textId="77777777" w:rsidR="00342A55" w:rsidRPr="00697A1E" w:rsidRDefault="00342A55" w:rsidP="00697A1E">
            <w:pPr>
              <w:jc w:val="center"/>
              <w:rPr>
                <w:lang w:val="en-US"/>
              </w:rPr>
            </w:pPr>
            <w:r w:rsidRPr="00697A1E">
              <w:rPr>
                <w:sz w:val="22"/>
                <w:szCs w:val="22"/>
                <w:lang w:val="en-US"/>
              </w:rPr>
              <w:t>1</w:t>
            </w:r>
          </w:p>
        </w:tc>
        <w:tc>
          <w:tcPr>
            <w:tcW w:w="2765" w:type="dxa"/>
            <w:vMerge/>
            <w:vAlign w:val="center"/>
            <w:hideMark/>
          </w:tcPr>
          <w:p w14:paraId="4D67FEA1" w14:textId="77777777" w:rsidR="00342A55" w:rsidRPr="00697A1E" w:rsidRDefault="00342A55" w:rsidP="00697A1E">
            <w:pPr>
              <w:rPr>
                <w:color w:val="FF0000"/>
              </w:rPr>
            </w:pPr>
          </w:p>
        </w:tc>
        <w:tc>
          <w:tcPr>
            <w:tcW w:w="2903" w:type="dxa"/>
            <w:vMerge/>
            <w:vAlign w:val="center"/>
            <w:hideMark/>
          </w:tcPr>
          <w:p w14:paraId="29A05083" w14:textId="77777777" w:rsidR="00342A55" w:rsidRPr="00697A1E" w:rsidRDefault="00342A55" w:rsidP="00697A1E">
            <w:pPr>
              <w:rPr>
                <w:color w:val="FF0000"/>
              </w:rPr>
            </w:pPr>
          </w:p>
        </w:tc>
        <w:tc>
          <w:tcPr>
            <w:tcW w:w="1275" w:type="dxa"/>
            <w:vMerge/>
            <w:vAlign w:val="center"/>
            <w:hideMark/>
          </w:tcPr>
          <w:p w14:paraId="063D8C42" w14:textId="77777777" w:rsidR="00342A55" w:rsidRPr="00697A1E" w:rsidRDefault="00342A55" w:rsidP="00697A1E"/>
        </w:tc>
      </w:tr>
      <w:tr w:rsidR="00342A55" w:rsidRPr="00697A1E" w14:paraId="3042BEE5" w14:textId="77777777" w:rsidTr="006A1FF3">
        <w:trPr>
          <w:trHeight w:val="808"/>
          <w:jc w:val="center"/>
        </w:trPr>
        <w:tc>
          <w:tcPr>
            <w:tcW w:w="2419" w:type="dxa"/>
            <w:vMerge/>
            <w:vAlign w:val="center"/>
            <w:hideMark/>
          </w:tcPr>
          <w:p w14:paraId="162FC90B" w14:textId="77777777" w:rsidR="00342A55" w:rsidRPr="00697A1E" w:rsidRDefault="00342A55" w:rsidP="00697A1E">
            <w:pPr>
              <w:rPr>
                <w:color w:val="FF0000"/>
              </w:rPr>
            </w:pPr>
          </w:p>
        </w:tc>
        <w:tc>
          <w:tcPr>
            <w:tcW w:w="4050" w:type="dxa"/>
            <w:vAlign w:val="center"/>
          </w:tcPr>
          <w:p w14:paraId="424056FB" w14:textId="77777777" w:rsidR="00342A55" w:rsidRPr="00697A1E" w:rsidRDefault="00342A55" w:rsidP="00697A1E">
            <w:pPr>
              <w:rPr>
                <w:color w:val="FF0000"/>
              </w:rPr>
            </w:pPr>
          </w:p>
        </w:tc>
        <w:tc>
          <w:tcPr>
            <w:tcW w:w="839" w:type="dxa"/>
            <w:vAlign w:val="center"/>
          </w:tcPr>
          <w:p w14:paraId="3955BD91" w14:textId="77777777" w:rsidR="00342A55" w:rsidRPr="00697A1E" w:rsidRDefault="00342A55" w:rsidP="00697A1E">
            <w:pPr>
              <w:jc w:val="center"/>
              <w:rPr>
                <w:color w:val="FF0000"/>
              </w:rPr>
            </w:pPr>
          </w:p>
        </w:tc>
        <w:tc>
          <w:tcPr>
            <w:tcW w:w="1064" w:type="dxa"/>
            <w:vAlign w:val="center"/>
          </w:tcPr>
          <w:p w14:paraId="29562A1C" w14:textId="77777777" w:rsidR="00342A55" w:rsidRPr="00697A1E" w:rsidRDefault="00342A55" w:rsidP="00697A1E">
            <w:pPr>
              <w:jc w:val="center"/>
              <w:rPr>
                <w:color w:val="FF0000"/>
              </w:rPr>
            </w:pPr>
          </w:p>
        </w:tc>
        <w:tc>
          <w:tcPr>
            <w:tcW w:w="2765" w:type="dxa"/>
            <w:vMerge/>
            <w:vAlign w:val="center"/>
            <w:hideMark/>
          </w:tcPr>
          <w:p w14:paraId="699A441E" w14:textId="77777777" w:rsidR="00342A55" w:rsidRPr="00697A1E" w:rsidRDefault="00342A55" w:rsidP="00697A1E">
            <w:pPr>
              <w:rPr>
                <w:color w:val="FF0000"/>
              </w:rPr>
            </w:pPr>
          </w:p>
        </w:tc>
        <w:tc>
          <w:tcPr>
            <w:tcW w:w="2903" w:type="dxa"/>
            <w:vMerge/>
            <w:vAlign w:val="center"/>
            <w:hideMark/>
          </w:tcPr>
          <w:p w14:paraId="5E342BD5" w14:textId="77777777" w:rsidR="00342A55" w:rsidRPr="00697A1E" w:rsidRDefault="00342A55" w:rsidP="00697A1E">
            <w:pPr>
              <w:rPr>
                <w:color w:val="FF0000"/>
              </w:rPr>
            </w:pPr>
          </w:p>
        </w:tc>
        <w:tc>
          <w:tcPr>
            <w:tcW w:w="1275" w:type="dxa"/>
            <w:vMerge/>
            <w:vAlign w:val="center"/>
            <w:hideMark/>
          </w:tcPr>
          <w:p w14:paraId="12826AAA" w14:textId="77777777" w:rsidR="00342A55" w:rsidRPr="00697A1E" w:rsidRDefault="00342A55" w:rsidP="00697A1E"/>
        </w:tc>
      </w:tr>
      <w:tr w:rsidR="00342A55" w:rsidRPr="00697A1E" w14:paraId="662DDCCE" w14:textId="77777777" w:rsidTr="006A1FF3">
        <w:trPr>
          <w:trHeight w:val="1323"/>
          <w:jc w:val="center"/>
        </w:trPr>
        <w:tc>
          <w:tcPr>
            <w:tcW w:w="2419" w:type="dxa"/>
            <w:vMerge w:val="restart"/>
            <w:hideMark/>
          </w:tcPr>
          <w:p w14:paraId="0BA22771" w14:textId="77777777" w:rsidR="00342A55" w:rsidRPr="00697A1E" w:rsidRDefault="00342A55" w:rsidP="00697A1E">
            <w:r w:rsidRPr="00697A1E">
              <w:rPr>
                <w:sz w:val="22"/>
                <w:szCs w:val="22"/>
              </w:rPr>
              <w:t xml:space="preserve">2.2. Количество внесенных изменений в сводную бюджетную роспись  </w:t>
            </w:r>
          </w:p>
        </w:tc>
        <w:tc>
          <w:tcPr>
            <w:tcW w:w="4050" w:type="dxa"/>
            <w:hideMark/>
          </w:tcPr>
          <w:p w14:paraId="66CFE221" w14:textId="77777777" w:rsidR="00342A55" w:rsidRPr="00697A1E" w:rsidRDefault="00342A55" w:rsidP="00697A1E">
            <w:r w:rsidRPr="00697A1E">
              <w:rPr>
                <w:sz w:val="22"/>
                <w:szCs w:val="22"/>
                <w:lang w:val="en-US"/>
              </w:rPr>
              <w:t>P</w:t>
            </w:r>
            <w:r w:rsidRPr="00697A1E">
              <w:rPr>
                <w:sz w:val="22"/>
                <w:szCs w:val="22"/>
              </w:rPr>
              <w:t>=Ир, где</w:t>
            </w:r>
          </w:p>
          <w:p w14:paraId="50230226" w14:textId="77777777" w:rsidR="00342A55" w:rsidRPr="00697A1E" w:rsidRDefault="00342A55" w:rsidP="00697A1E">
            <w:r w:rsidRPr="00697A1E">
              <w:rPr>
                <w:sz w:val="22"/>
                <w:szCs w:val="22"/>
              </w:rPr>
              <w:t>Ир – количество внесенных изменений в сводную бюджетную роспись, произведенных по инициативе ГРБС (ПБС) за исключением передвижек, вызванных изменением решения о бюджете.</w:t>
            </w:r>
          </w:p>
        </w:tc>
        <w:tc>
          <w:tcPr>
            <w:tcW w:w="839" w:type="dxa"/>
            <w:hideMark/>
          </w:tcPr>
          <w:p w14:paraId="6A1656CD" w14:textId="77777777" w:rsidR="00342A55" w:rsidRPr="00697A1E" w:rsidRDefault="00342A55" w:rsidP="00697A1E">
            <w:r w:rsidRPr="00697A1E">
              <w:rPr>
                <w:sz w:val="22"/>
                <w:szCs w:val="22"/>
              </w:rPr>
              <w:t>Шт.</w:t>
            </w:r>
          </w:p>
        </w:tc>
        <w:tc>
          <w:tcPr>
            <w:tcW w:w="1064" w:type="dxa"/>
            <w:vAlign w:val="center"/>
          </w:tcPr>
          <w:p w14:paraId="760CDEFF" w14:textId="77777777" w:rsidR="00342A55" w:rsidRPr="00697A1E" w:rsidRDefault="00342A55" w:rsidP="00697A1E">
            <w:pPr>
              <w:jc w:val="center"/>
            </w:pPr>
          </w:p>
        </w:tc>
        <w:tc>
          <w:tcPr>
            <w:tcW w:w="2765" w:type="dxa"/>
            <w:vMerge w:val="restart"/>
            <w:hideMark/>
          </w:tcPr>
          <w:p w14:paraId="66D3C562" w14:textId="77777777" w:rsidR="00342A55" w:rsidRPr="00697A1E" w:rsidRDefault="00342A55" w:rsidP="00697A1E">
            <w:r w:rsidRPr="00697A1E">
              <w:rPr>
                <w:sz w:val="22"/>
                <w:szCs w:val="22"/>
              </w:rPr>
              <w:t>Данные программного продукта «АЦК-Финансы», решение Совета депутатов ДСП, с учетом следующий особенностей:</w:t>
            </w:r>
          </w:p>
          <w:p w14:paraId="65483E67" w14:textId="77777777" w:rsidR="00342A55" w:rsidRPr="00697A1E" w:rsidRDefault="00342A55" w:rsidP="00697A1E">
            <w:r w:rsidRPr="00697A1E">
              <w:rPr>
                <w:sz w:val="22"/>
                <w:szCs w:val="22"/>
              </w:rPr>
              <w:t>1) 1 категория ГРБС – объем финансирования до 100 млн. рублей;</w:t>
            </w:r>
          </w:p>
          <w:p w14:paraId="1F8EF4A6" w14:textId="77777777" w:rsidR="00342A55" w:rsidRPr="00697A1E" w:rsidRDefault="00342A55" w:rsidP="00697A1E">
            <w:pPr>
              <w:ind w:right="-30"/>
            </w:pPr>
            <w:r w:rsidRPr="00697A1E">
              <w:rPr>
                <w:sz w:val="22"/>
                <w:szCs w:val="22"/>
              </w:rPr>
              <w:t>2) 2 категория ГРБС – объем финансирования свыше 100,0 млн. рублей</w:t>
            </w:r>
          </w:p>
        </w:tc>
        <w:tc>
          <w:tcPr>
            <w:tcW w:w="2903" w:type="dxa"/>
            <w:vMerge w:val="restart"/>
            <w:hideMark/>
          </w:tcPr>
          <w:p w14:paraId="4A4C481D" w14:textId="77777777" w:rsidR="00342A55" w:rsidRPr="00697A1E" w:rsidRDefault="00342A55" w:rsidP="00697A1E">
            <w:r w:rsidRPr="00697A1E">
              <w:rPr>
                <w:sz w:val="22"/>
                <w:szCs w:val="22"/>
              </w:rPr>
              <w:t xml:space="preserve">Большое количество изменений росписи расходов свидетельствует о низком качестве работы ГРБС по финансовому планированию. Целевым ориентиром для ГРБС является значение показателя, не превышающее: </w:t>
            </w:r>
          </w:p>
          <w:p w14:paraId="6B776922" w14:textId="77777777" w:rsidR="00342A55" w:rsidRPr="00697A1E" w:rsidRDefault="00342A55" w:rsidP="00697A1E">
            <w:pPr>
              <w:ind w:left="-137" w:right="-195"/>
              <w:jc w:val="center"/>
            </w:pPr>
            <w:r w:rsidRPr="00697A1E">
              <w:rPr>
                <w:sz w:val="22"/>
                <w:szCs w:val="22"/>
              </w:rPr>
              <w:t>1) 1 категория ГРБС – 6;</w:t>
            </w:r>
          </w:p>
          <w:p w14:paraId="5F092D11" w14:textId="77777777" w:rsidR="00342A55" w:rsidRPr="00697A1E" w:rsidRDefault="00342A55" w:rsidP="00697A1E">
            <w:pPr>
              <w:ind w:left="-137" w:right="-195"/>
              <w:jc w:val="center"/>
              <w:rPr>
                <w:lang w:val="en-US"/>
              </w:rPr>
            </w:pPr>
            <w:r w:rsidRPr="00697A1E">
              <w:rPr>
                <w:sz w:val="22"/>
                <w:szCs w:val="22"/>
              </w:rPr>
              <w:t>2) 2 категория ГРБС – 24</w:t>
            </w:r>
            <w:r w:rsidRPr="00697A1E">
              <w:rPr>
                <w:sz w:val="22"/>
                <w:szCs w:val="22"/>
                <w:lang w:val="en-US"/>
              </w:rPr>
              <w:t>.</w:t>
            </w:r>
          </w:p>
        </w:tc>
        <w:tc>
          <w:tcPr>
            <w:tcW w:w="1275" w:type="dxa"/>
            <w:vMerge w:val="restart"/>
            <w:vAlign w:val="center"/>
          </w:tcPr>
          <w:p w14:paraId="7E12DEC8" w14:textId="77777777" w:rsidR="00342A55" w:rsidRPr="00697A1E" w:rsidRDefault="00342A55" w:rsidP="00697A1E">
            <w:pPr>
              <w:jc w:val="center"/>
            </w:pPr>
            <w:r w:rsidRPr="00697A1E">
              <w:rPr>
                <w:sz w:val="22"/>
                <w:szCs w:val="22"/>
              </w:rPr>
              <w:t>0,5</w:t>
            </w:r>
          </w:p>
          <w:p w14:paraId="34F9974B" w14:textId="77777777" w:rsidR="00342A55" w:rsidRPr="00697A1E" w:rsidRDefault="00342A55" w:rsidP="00697A1E">
            <w:pPr>
              <w:jc w:val="center"/>
            </w:pPr>
          </w:p>
        </w:tc>
      </w:tr>
      <w:tr w:rsidR="00342A55" w:rsidRPr="00697A1E" w14:paraId="41C9BCAE" w14:textId="77777777" w:rsidTr="006A1FF3">
        <w:trPr>
          <w:trHeight w:val="165"/>
          <w:jc w:val="center"/>
        </w:trPr>
        <w:tc>
          <w:tcPr>
            <w:tcW w:w="2419" w:type="dxa"/>
            <w:vMerge/>
            <w:vAlign w:val="center"/>
            <w:hideMark/>
          </w:tcPr>
          <w:p w14:paraId="087CAC65" w14:textId="77777777" w:rsidR="00342A55" w:rsidRPr="00697A1E" w:rsidRDefault="00342A55" w:rsidP="00697A1E"/>
        </w:tc>
        <w:tc>
          <w:tcPr>
            <w:tcW w:w="4050" w:type="dxa"/>
            <w:vAlign w:val="center"/>
            <w:hideMark/>
          </w:tcPr>
          <w:p w14:paraId="31EE6533" w14:textId="77777777" w:rsidR="00342A55" w:rsidRPr="00697A1E" w:rsidRDefault="00342A55" w:rsidP="00697A1E">
            <w:r w:rsidRPr="00697A1E">
              <w:rPr>
                <w:sz w:val="22"/>
                <w:szCs w:val="22"/>
                <w:lang w:val="en-US"/>
              </w:rPr>
              <w:t>1) P&gt;</w:t>
            </w:r>
            <w:r w:rsidRPr="00697A1E">
              <w:rPr>
                <w:sz w:val="22"/>
                <w:szCs w:val="22"/>
              </w:rPr>
              <w:t xml:space="preserve">28                       2) </w:t>
            </w:r>
            <w:r w:rsidRPr="00697A1E">
              <w:rPr>
                <w:sz w:val="22"/>
                <w:szCs w:val="22"/>
                <w:lang w:val="en-US"/>
              </w:rPr>
              <w:t>P&gt;</w:t>
            </w:r>
            <w:r w:rsidRPr="00697A1E">
              <w:rPr>
                <w:sz w:val="22"/>
                <w:szCs w:val="22"/>
              </w:rPr>
              <w:t>72</w:t>
            </w:r>
          </w:p>
        </w:tc>
        <w:tc>
          <w:tcPr>
            <w:tcW w:w="839" w:type="dxa"/>
            <w:vAlign w:val="center"/>
            <w:hideMark/>
          </w:tcPr>
          <w:p w14:paraId="21AD2C72" w14:textId="38DC30F0" w:rsidR="00342A55" w:rsidRPr="00697A1E" w:rsidRDefault="00342A55" w:rsidP="00697A1E">
            <w:pPr>
              <w:jc w:val="center"/>
            </w:pPr>
            <w:r w:rsidRPr="00697A1E">
              <w:rPr>
                <w:sz w:val="22"/>
                <w:szCs w:val="22"/>
              </w:rPr>
              <w:t>балл</w:t>
            </w:r>
          </w:p>
        </w:tc>
        <w:tc>
          <w:tcPr>
            <w:tcW w:w="1064" w:type="dxa"/>
            <w:vAlign w:val="center"/>
            <w:hideMark/>
          </w:tcPr>
          <w:p w14:paraId="0B8EDFDE" w14:textId="77777777" w:rsidR="00342A55" w:rsidRPr="00697A1E" w:rsidRDefault="00342A55" w:rsidP="00697A1E">
            <w:pPr>
              <w:jc w:val="center"/>
            </w:pPr>
            <w:r w:rsidRPr="00697A1E">
              <w:rPr>
                <w:sz w:val="22"/>
                <w:szCs w:val="22"/>
              </w:rPr>
              <w:t>0</w:t>
            </w:r>
          </w:p>
        </w:tc>
        <w:tc>
          <w:tcPr>
            <w:tcW w:w="2765" w:type="dxa"/>
            <w:vMerge/>
            <w:vAlign w:val="center"/>
            <w:hideMark/>
          </w:tcPr>
          <w:p w14:paraId="032F01F2" w14:textId="77777777" w:rsidR="00342A55" w:rsidRPr="00697A1E" w:rsidRDefault="00342A55" w:rsidP="00697A1E"/>
        </w:tc>
        <w:tc>
          <w:tcPr>
            <w:tcW w:w="2903" w:type="dxa"/>
            <w:vMerge/>
            <w:vAlign w:val="center"/>
            <w:hideMark/>
          </w:tcPr>
          <w:p w14:paraId="3D6A6087" w14:textId="77777777" w:rsidR="00342A55" w:rsidRPr="00697A1E" w:rsidRDefault="00342A55" w:rsidP="00697A1E">
            <w:pPr>
              <w:rPr>
                <w:lang w:val="en-US"/>
              </w:rPr>
            </w:pPr>
          </w:p>
        </w:tc>
        <w:tc>
          <w:tcPr>
            <w:tcW w:w="1275" w:type="dxa"/>
            <w:vMerge/>
            <w:vAlign w:val="center"/>
            <w:hideMark/>
          </w:tcPr>
          <w:p w14:paraId="3505FD0D" w14:textId="77777777" w:rsidR="00342A55" w:rsidRPr="00697A1E" w:rsidRDefault="00342A55" w:rsidP="00697A1E"/>
        </w:tc>
      </w:tr>
      <w:tr w:rsidR="00342A55" w:rsidRPr="00697A1E" w14:paraId="06E724AD" w14:textId="77777777" w:rsidTr="006A1FF3">
        <w:trPr>
          <w:trHeight w:val="318"/>
          <w:jc w:val="center"/>
        </w:trPr>
        <w:tc>
          <w:tcPr>
            <w:tcW w:w="2419" w:type="dxa"/>
            <w:vMerge/>
            <w:vAlign w:val="center"/>
            <w:hideMark/>
          </w:tcPr>
          <w:p w14:paraId="73583AB2" w14:textId="77777777" w:rsidR="00342A55" w:rsidRPr="00697A1E" w:rsidRDefault="00342A55" w:rsidP="00697A1E"/>
        </w:tc>
        <w:tc>
          <w:tcPr>
            <w:tcW w:w="4050" w:type="dxa"/>
            <w:vAlign w:val="center"/>
            <w:hideMark/>
          </w:tcPr>
          <w:p w14:paraId="1AD0B68D" w14:textId="77777777" w:rsidR="00342A55" w:rsidRPr="00697A1E" w:rsidRDefault="00342A55" w:rsidP="00697A1E">
            <w:r w:rsidRPr="00697A1E">
              <w:rPr>
                <w:sz w:val="22"/>
                <w:szCs w:val="22"/>
                <w:lang w:val="en-US"/>
              </w:rPr>
              <w:t xml:space="preserve">1) </w:t>
            </w:r>
            <w:r w:rsidRPr="00697A1E">
              <w:rPr>
                <w:sz w:val="22"/>
                <w:szCs w:val="22"/>
              </w:rPr>
              <w:t>28</w:t>
            </w:r>
            <w:r w:rsidRPr="00697A1E">
              <w:rPr>
                <w:sz w:val="22"/>
                <w:szCs w:val="22"/>
                <w:lang w:val="en-US"/>
              </w:rPr>
              <w:t>&lt; P&lt;</w:t>
            </w:r>
            <w:r w:rsidRPr="00697A1E">
              <w:rPr>
                <w:sz w:val="22"/>
                <w:szCs w:val="22"/>
              </w:rPr>
              <w:t xml:space="preserve"> 24               2</w:t>
            </w:r>
            <w:r w:rsidRPr="00697A1E">
              <w:rPr>
                <w:sz w:val="22"/>
                <w:szCs w:val="22"/>
                <w:lang w:val="en-US"/>
              </w:rPr>
              <w:t xml:space="preserve">) </w:t>
            </w:r>
            <w:r w:rsidRPr="00697A1E">
              <w:rPr>
                <w:sz w:val="22"/>
                <w:szCs w:val="22"/>
              </w:rPr>
              <w:t>72</w:t>
            </w:r>
            <w:r w:rsidRPr="00697A1E">
              <w:rPr>
                <w:sz w:val="22"/>
                <w:szCs w:val="22"/>
                <w:lang w:val="en-US"/>
              </w:rPr>
              <w:t>&lt;</w:t>
            </w:r>
            <w:r w:rsidRPr="00697A1E">
              <w:rPr>
                <w:sz w:val="22"/>
                <w:szCs w:val="22"/>
              </w:rPr>
              <w:t xml:space="preserve">P </w:t>
            </w:r>
            <w:r w:rsidRPr="00697A1E">
              <w:rPr>
                <w:sz w:val="22"/>
                <w:szCs w:val="22"/>
                <w:lang w:val="en-US"/>
              </w:rPr>
              <w:t>&lt;</w:t>
            </w:r>
            <w:r w:rsidRPr="00697A1E">
              <w:rPr>
                <w:sz w:val="22"/>
                <w:szCs w:val="22"/>
              </w:rPr>
              <w:t>60</w:t>
            </w:r>
          </w:p>
        </w:tc>
        <w:tc>
          <w:tcPr>
            <w:tcW w:w="839" w:type="dxa"/>
            <w:vAlign w:val="center"/>
            <w:hideMark/>
          </w:tcPr>
          <w:p w14:paraId="53F80AAD" w14:textId="724E455F" w:rsidR="00342A55" w:rsidRPr="00697A1E" w:rsidRDefault="00342A55" w:rsidP="00697A1E">
            <w:pPr>
              <w:jc w:val="center"/>
            </w:pPr>
            <w:r w:rsidRPr="00697A1E">
              <w:rPr>
                <w:sz w:val="22"/>
                <w:szCs w:val="22"/>
              </w:rPr>
              <w:t>балл</w:t>
            </w:r>
          </w:p>
        </w:tc>
        <w:tc>
          <w:tcPr>
            <w:tcW w:w="1064" w:type="dxa"/>
            <w:vAlign w:val="center"/>
            <w:hideMark/>
          </w:tcPr>
          <w:p w14:paraId="6DBE6550" w14:textId="77777777" w:rsidR="00342A55" w:rsidRPr="00697A1E" w:rsidRDefault="00342A55" w:rsidP="00697A1E">
            <w:pPr>
              <w:jc w:val="center"/>
            </w:pPr>
            <w:r w:rsidRPr="00697A1E">
              <w:rPr>
                <w:sz w:val="22"/>
                <w:szCs w:val="22"/>
              </w:rPr>
              <w:t>1</w:t>
            </w:r>
          </w:p>
        </w:tc>
        <w:tc>
          <w:tcPr>
            <w:tcW w:w="2765" w:type="dxa"/>
            <w:vMerge/>
            <w:vAlign w:val="center"/>
            <w:hideMark/>
          </w:tcPr>
          <w:p w14:paraId="3C419F6E" w14:textId="77777777" w:rsidR="00342A55" w:rsidRPr="00697A1E" w:rsidRDefault="00342A55" w:rsidP="00697A1E"/>
        </w:tc>
        <w:tc>
          <w:tcPr>
            <w:tcW w:w="2903" w:type="dxa"/>
            <w:vMerge/>
            <w:vAlign w:val="center"/>
            <w:hideMark/>
          </w:tcPr>
          <w:p w14:paraId="3C8E120F" w14:textId="77777777" w:rsidR="00342A55" w:rsidRPr="00697A1E" w:rsidRDefault="00342A55" w:rsidP="00697A1E">
            <w:pPr>
              <w:rPr>
                <w:lang w:val="en-US"/>
              </w:rPr>
            </w:pPr>
          </w:p>
        </w:tc>
        <w:tc>
          <w:tcPr>
            <w:tcW w:w="1275" w:type="dxa"/>
            <w:vMerge/>
            <w:vAlign w:val="center"/>
            <w:hideMark/>
          </w:tcPr>
          <w:p w14:paraId="31578DC9" w14:textId="77777777" w:rsidR="00342A55" w:rsidRPr="00697A1E" w:rsidRDefault="00342A55" w:rsidP="00697A1E"/>
        </w:tc>
      </w:tr>
      <w:tr w:rsidR="00342A55" w:rsidRPr="00697A1E" w14:paraId="5CFC5E70" w14:textId="77777777" w:rsidTr="006A1FF3">
        <w:trPr>
          <w:trHeight w:val="163"/>
          <w:jc w:val="center"/>
        </w:trPr>
        <w:tc>
          <w:tcPr>
            <w:tcW w:w="2419" w:type="dxa"/>
            <w:vMerge/>
            <w:vAlign w:val="center"/>
            <w:hideMark/>
          </w:tcPr>
          <w:p w14:paraId="6C76AD5A" w14:textId="77777777" w:rsidR="00342A55" w:rsidRPr="00697A1E" w:rsidRDefault="00342A55" w:rsidP="00697A1E"/>
        </w:tc>
        <w:tc>
          <w:tcPr>
            <w:tcW w:w="4050" w:type="dxa"/>
            <w:vAlign w:val="center"/>
            <w:hideMark/>
          </w:tcPr>
          <w:p w14:paraId="1FE551DB" w14:textId="77777777" w:rsidR="00342A55" w:rsidRPr="00697A1E" w:rsidRDefault="00342A55" w:rsidP="00697A1E">
            <w:r w:rsidRPr="00697A1E">
              <w:rPr>
                <w:sz w:val="22"/>
                <w:szCs w:val="22"/>
              </w:rPr>
              <w:t>1) 24&lt;</w:t>
            </w:r>
            <w:r w:rsidRPr="00697A1E">
              <w:rPr>
                <w:sz w:val="22"/>
                <w:szCs w:val="22"/>
                <w:lang w:val="en-US"/>
              </w:rPr>
              <w:t>P &lt;</w:t>
            </w:r>
            <w:r w:rsidRPr="00697A1E">
              <w:rPr>
                <w:sz w:val="22"/>
                <w:szCs w:val="22"/>
              </w:rPr>
              <w:t>18                2) 60</w:t>
            </w:r>
            <w:r w:rsidRPr="00697A1E">
              <w:rPr>
                <w:sz w:val="22"/>
                <w:szCs w:val="22"/>
                <w:lang w:val="en-US"/>
              </w:rPr>
              <w:t>&lt;</w:t>
            </w:r>
            <w:r w:rsidRPr="00697A1E">
              <w:rPr>
                <w:sz w:val="22"/>
                <w:szCs w:val="22"/>
              </w:rPr>
              <w:t xml:space="preserve">P </w:t>
            </w:r>
            <w:r w:rsidRPr="00697A1E">
              <w:rPr>
                <w:sz w:val="22"/>
                <w:szCs w:val="22"/>
                <w:lang w:val="en-US"/>
              </w:rPr>
              <w:t>&lt;</w:t>
            </w:r>
            <w:r w:rsidRPr="00697A1E">
              <w:rPr>
                <w:sz w:val="22"/>
                <w:szCs w:val="22"/>
              </w:rPr>
              <w:t>48</w:t>
            </w:r>
          </w:p>
        </w:tc>
        <w:tc>
          <w:tcPr>
            <w:tcW w:w="839" w:type="dxa"/>
            <w:vAlign w:val="center"/>
            <w:hideMark/>
          </w:tcPr>
          <w:p w14:paraId="3B81F149" w14:textId="3FC833B7" w:rsidR="00342A55" w:rsidRPr="00697A1E" w:rsidRDefault="00342A55" w:rsidP="00697A1E">
            <w:pPr>
              <w:jc w:val="center"/>
            </w:pPr>
            <w:r w:rsidRPr="00697A1E">
              <w:rPr>
                <w:sz w:val="22"/>
                <w:szCs w:val="22"/>
              </w:rPr>
              <w:t>балл</w:t>
            </w:r>
          </w:p>
        </w:tc>
        <w:tc>
          <w:tcPr>
            <w:tcW w:w="1064" w:type="dxa"/>
            <w:vAlign w:val="center"/>
            <w:hideMark/>
          </w:tcPr>
          <w:p w14:paraId="0312563D" w14:textId="77777777" w:rsidR="00342A55" w:rsidRPr="00697A1E" w:rsidRDefault="00342A55" w:rsidP="00697A1E">
            <w:pPr>
              <w:jc w:val="center"/>
            </w:pPr>
            <w:r w:rsidRPr="00697A1E">
              <w:rPr>
                <w:sz w:val="22"/>
                <w:szCs w:val="22"/>
              </w:rPr>
              <w:t>2</w:t>
            </w:r>
          </w:p>
        </w:tc>
        <w:tc>
          <w:tcPr>
            <w:tcW w:w="2765" w:type="dxa"/>
            <w:vMerge/>
            <w:vAlign w:val="center"/>
            <w:hideMark/>
          </w:tcPr>
          <w:p w14:paraId="71831808" w14:textId="77777777" w:rsidR="00342A55" w:rsidRPr="00697A1E" w:rsidRDefault="00342A55" w:rsidP="00697A1E"/>
        </w:tc>
        <w:tc>
          <w:tcPr>
            <w:tcW w:w="2903" w:type="dxa"/>
            <w:vMerge/>
            <w:vAlign w:val="center"/>
            <w:hideMark/>
          </w:tcPr>
          <w:p w14:paraId="4D3DDBC0" w14:textId="77777777" w:rsidR="00342A55" w:rsidRPr="00697A1E" w:rsidRDefault="00342A55" w:rsidP="00697A1E">
            <w:pPr>
              <w:rPr>
                <w:lang w:val="en-US"/>
              </w:rPr>
            </w:pPr>
          </w:p>
        </w:tc>
        <w:tc>
          <w:tcPr>
            <w:tcW w:w="1275" w:type="dxa"/>
            <w:vMerge/>
            <w:vAlign w:val="center"/>
            <w:hideMark/>
          </w:tcPr>
          <w:p w14:paraId="5924346F" w14:textId="77777777" w:rsidR="00342A55" w:rsidRPr="00697A1E" w:rsidRDefault="00342A55" w:rsidP="00697A1E"/>
        </w:tc>
      </w:tr>
      <w:tr w:rsidR="00342A55" w:rsidRPr="00697A1E" w14:paraId="2E28097D" w14:textId="77777777" w:rsidTr="006A1FF3">
        <w:trPr>
          <w:trHeight w:val="297"/>
          <w:jc w:val="center"/>
        </w:trPr>
        <w:tc>
          <w:tcPr>
            <w:tcW w:w="2419" w:type="dxa"/>
            <w:vMerge/>
            <w:vAlign w:val="center"/>
            <w:hideMark/>
          </w:tcPr>
          <w:p w14:paraId="58BFDFE7" w14:textId="77777777" w:rsidR="00342A55" w:rsidRPr="00697A1E" w:rsidRDefault="00342A55" w:rsidP="00697A1E"/>
        </w:tc>
        <w:tc>
          <w:tcPr>
            <w:tcW w:w="4050" w:type="dxa"/>
            <w:vAlign w:val="center"/>
            <w:hideMark/>
          </w:tcPr>
          <w:p w14:paraId="53FD8C5D" w14:textId="77777777" w:rsidR="00342A55" w:rsidRPr="00697A1E" w:rsidRDefault="00342A55" w:rsidP="00697A1E">
            <w:pPr>
              <w:rPr>
                <w:lang w:val="en-US"/>
              </w:rPr>
            </w:pPr>
            <w:r w:rsidRPr="00697A1E">
              <w:rPr>
                <w:sz w:val="22"/>
                <w:szCs w:val="22"/>
                <w:lang w:val="en-US"/>
              </w:rPr>
              <w:t>1</w:t>
            </w:r>
            <w:r w:rsidRPr="00697A1E">
              <w:rPr>
                <w:sz w:val="22"/>
                <w:szCs w:val="22"/>
              </w:rPr>
              <w:t>) 18&lt;</w:t>
            </w:r>
            <w:r w:rsidRPr="00697A1E">
              <w:rPr>
                <w:sz w:val="22"/>
                <w:szCs w:val="22"/>
                <w:lang w:val="en-US"/>
              </w:rPr>
              <w:t>P&lt;</w:t>
            </w:r>
            <w:r w:rsidRPr="00697A1E">
              <w:rPr>
                <w:sz w:val="22"/>
                <w:szCs w:val="22"/>
              </w:rPr>
              <w:t>12                 2) 48&lt;</w:t>
            </w:r>
            <w:r w:rsidRPr="00697A1E">
              <w:rPr>
                <w:sz w:val="22"/>
                <w:szCs w:val="22"/>
                <w:lang w:val="en-US"/>
              </w:rPr>
              <w:t>P &lt;</w:t>
            </w:r>
            <w:r w:rsidRPr="00697A1E">
              <w:rPr>
                <w:sz w:val="22"/>
                <w:szCs w:val="22"/>
              </w:rPr>
              <w:t>36</w:t>
            </w:r>
          </w:p>
        </w:tc>
        <w:tc>
          <w:tcPr>
            <w:tcW w:w="839" w:type="dxa"/>
            <w:vAlign w:val="center"/>
            <w:hideMark/>
          </w:tcPr>
          <w:p w14:paraId="40FEB7C2" w14:textId="7E74C406" w:rsidR="00342A55" w:rsidRPr="00697A1E" w:rsidRDefault="00342A55" w:rsidP="00697A1E">
            <w:pPr>
              <w:jc w:val="center"/>
            </w:pPr>
            <w:r w:rsidRPr="00697A1E">
              <w:rPr>
                <w:sz w:val="22"/>
                <w:szCs w:val="22"/>
              </w:rPr>
              <w:t>балл</w:t>
            </w:r>
          </w:p>
        </w:tc>
        <w:tc>
          <w:tcPr>
            <w:tcW w:w="1064" w:type="dxa"/>
            <w:vAlign w:val="center"/>
            <w:hideMark/>
          </w:tcPr>
          <w:p w14:paraId="06DC5D81" w14:textId="77777777" w:rsidR="00342A55" w:rsidRPr="00697A1E" w:rsidRDefault="00342A55" w:rsidP="00697A1E">
            <w:pPr>
              <w:jc w:val="center"/>
            </w:pPr>
            <w:r w:rsidRPr="00697A1E">
              <w:rPr>
                <w:sz w:val="22"/>
                <w:szCs w:val="22"/>
              </w:rPr>
              <w:t>3</w:t>
            </w:r>
          </w:p>
        </w:tc>
        <w:tc>
          <w:tcPr>
            <w:tcW w:w="2765" w:type="dxa"/>
            <w:vMerge/>
            <w:vAlign w:val="center"/>
            <w:hideMark/>
          </w:tcPr>
          <w:p w14:paraId="4EFBD10A" w14:textId="77777777" w:rsidR="00342A55" w:rsidRPr="00697A1E" w:rsidRDefault="00342A55" w:rsidP="00697A1E"/>
        </w:tc>
        <w:tc>
          <w:tcPr>
            <w:tcW w:w="2903" w:type="dxa"/>
            <w:vMerge/>
            <w:vAlign w:val="center"/>
            <w:hideMark/>
          </w:tcPr>
          <w:p w14:paraId="2D8F48CC" w14:textId="77777777" w:rsidR="00342A55" w:rsidRPr="00697A1E" w:rsidRDefault="00342A55" w:rsidP="00697A1E">
            <w:pPr>
              <w:rPr>
                <w:lang w:val="en-US"/>
              </w:rPr>
            </w:pPr>
          </w:p>
        </w:tc>
        <w:tc>
          <w:tcPr>
            <w:tcW w:w="1275" w:type="dxa"/>
            <w:vMerge/>
            <w:vAlign w:val="center"/>
            <w:hideMark/>
          </w:tcPr>
          <w:p w14:paraId="6CE87D9E" w14:textId="77777777" w:rsidR="00342A55" w:rsidRPr="00697A1E" w:rsidRDefault="00342A55" w:rsidP="00697A1E"/>
        </w:tc>
      </w:tr>
      <w:tr w:rsidR="00342A55" w:rsidRPr="00697A1E" w14:paraId="10A2558D" w14:textId="77777777" w:rsidTr="006A1FF3">
        <w:trPr>
          <w:trHeight w:val="297"/>
          <w:jc w:val="center"/>
        </w:trPr>
        <w:tc>
          <w:tcPr>
            <w:tcW w:w="2419" w:type="dxa"/>
            <w:vMerge/>
            <w:vAlign w:val="center"/>
            <w:hideMark/>
          </w:tcPr>
          <w:p w14:paraId="5100DA40" w14:textId="77777777" w:rsidR="00342A55" w:rsidRPr="00697A1E" w:rsidRDefault="00342A55" w:rsidP="00697A1E"/>
        </w:tc>
        <w:tc>
          <w:tcPr>
            <w:tcW w:w="4050" w:type="dxa"/>
            <w:vAlign w:val="center"/>
            <w:hideMark/>
          </w:tcPr>
          <w:p w14:paraId="28C19AEC" w14:textId="77777777" w:rsidR="00342A55" w:rsidRPr="00697A1E" w:rsidRDefault="00342A55" w:rsidP="00697A1E">
            <w:r w:rsidRPr="00697A1E">
              <w:rPr>
                <w:sz w:val="22"/>
                <w:szCs w:val="22"/>
                <w:lang w:val="en-US"/>
              </w:rPr>
              <w:t xml:space="preserve">1) </w:t>
            </w:r>
            <w:r w:rsidRPr="00697A1E">
              <w:rPr>
                <w:sz w:val="22"/>
                <w:szCs w:val="22"/>
              </w:rPr>
              <w:t>12&lt;</w:t>
            </w:r>
            <w:r w:rsidRPr="00697A1E">
              <w:rPr>
                <w:sz w:val="22"/>
                <w:szCs w:val="22"/>
                <w:lang w:val="en-US"/>
              </w:rPr>
              <w:t>P&lt;</w:t>
            </w:r>
            <w:r w:rsidRPr="00697A1E">
              <w:rPr>
                <w:sz w:val="22"/>
                <w:szCs w:val="22"/>
              </w:rPr>
              <w:t xml:space="preserve"> 6                  2) 36&lt;</w:t>
            </w:r>
            <w:r w:rsidRPr="00697A1E">
              <w:rPr>
                <w:sz w:val="22"/>
                <w:szCs w:val="22"/>
                <w:lang w:val="en-US"/>
              </w:rPr>
              <w:t>P &lt;</w:t>
            </w:r>
            <w:r w:rsidRPr="00697A1E">
              <w:rPr>
                <w:sz w:val="22"/>
                <w:szCs w:val="22"/>
              </w:rPr>
              <w:t>24</w:t>
            </w:r>
          </w:p>
        </w:tc>
        <w:tc>
          <w:tcPr>
            <w:tcW w:w="839" w:type="dxa"/>
            <w:vAlign w:val="center"/>
            <w:hideMark/>
          </w:tcPr>
          <w:p w14:paraId="26612920" w14:textId="6091247F" w:rsidR="00342A55" w:rsidRPr="00697A1E" w:rsidRDefault="00342A55" w:rsidP="00697A1E">
            <w:pPr>
              <w:jc w:val="center"/>
            </w:pPr>
            <w:r w:rsidRPr="00697A1E">
              <w:rPr>
                <w:sz w:val="22"/>
                <w:szCs w:val="22"/>
              </w:rPr>
              <w:t>балл</w:t>
            </w:r>
          </w:p>
        </w:tc>
        <w:tc>
          <w:tcPr>
            <w:tcW w:w="1064" w:type="dxa"/>
            <w:vAlign w:val="center"/>
            <w:hideMark/>
          </w:tcPr>
          <w:p w14:paraId="78737ED9" w14:textId="77777777" w:rsidR="00342A55" w:rsidRPr="00697A1E" w:rsidRDefault="00342A55" w:rsidP="00697A1E">
            <w:pPr>
              <w:jc w:val="center"/>
              <w:rPr>
                <w:lang w:val="en-US"/>
              </w:rPr>
            </w:pPr>
            <w:r w:rsidRPr="00697A1E">
              <w:rPr>
                <w:sz w:val="22"/>
                <w:szCs w:val="22"/>
                <w:lang w:val="en-US"/>
              </w:rPr>
              <w:t>4</w:t>
            </w:r>
          </w:p>
        </w:tc>
        <w:tc>
          <w:tcPr>
            <w:tcW w:w="2765" w:type="dxa"/>
            <w:vMerge/>
            <w:vAlign w:val="center"/>
            <w:hideMark/>
          </w:tcPr>
          <w:p w14:paraId="01D63CF4" w14:textId="77777777" w:rsidR="00342A55" w:rsidRPr="00697A1E" w:rsidRDefault="00342A55" w:rsidP="00697A1E"/>
        </w:tc>
        <w:tc>
          <w:tcPr>
            <w:tcW w:w="2903" w:type="dxa"/>
            <w:vMerge/>
            <w:vAlign w:val="center"/>
            <w:hideMark/>
          </w:tcPr>
          <w:p w14:paraId="12ED0255" w14:textId="77777777" w:rsidR="00342A55" w:rsidRPr="00697A1E" w:rsidRDefault="00342A55" w:rsidP="00697A1E">
            <w:pPr>
              <w:rPr>
                <w:lang w:val="en-US"/>
              </w:rPr>
            </w:pPr>
          </w:p>
        </w:tc>
        <w:tc>
          <w:tcPr>
            <w:tcW w:w="1275" w:type="dxa"/>
            <w:vMerge/>
            <w:vAlign w:val="center"/>
            <w:hideMark/>
          </w:tcPr>
          <w:p w14:paraId="297F385F" w14:textId="77777777" w:rsidR="00342A55" w:rsidRPr="00697A1E" w:rsidRDefault="00342A55" w:rsidP="00697A1E"/>
        </w:tc>
      </w:tr>
      <w:tr w:rsidR="00342A55" w:rsidRPr="00697A1E" w14:paraId="347AFBF2" w14:textId="77777777" w:rsidTr="006A1FF3">
        <w:trPr>
          <w:trHeight w:val="283"/>
          <w:jc w:val="center"/>
        </w:trPr>
        <w:tc>
          <w:tcPr>
            <w:tcW w:w="2419" w:type="dxa"/>
            <w:vMerge/>
            <w:vAlign w:val="center"/>
            <w:hideMark/>
          </w:tcPr>
          <w:p w14:paraId="3EB8CF2D" w14:textId="77777777" w:rsidR="00342A55" w:rsidRPr="00697A1E" w:rsidRDefault="00342A55" w:rsidP="00697A1E"/>
        </w:tc>
        <w:tc>
          <w:tcPr>
            <w:tcW w:w="4050" w:type="dxa"/>
            <w:hideMark/>
          </w:tcPr>
          <w:p w14:paraId="52F0B9BA" w14:textId="77777777" w:rsidR="00342A55" w:rsidRPr="00697A1E" w:rsidRDefault="00342A55" w:rsidP="00697A1E">
            <w:pPr>
              <w:jc w:val="center"/>
              <w:rPr>
                <w:lang w:val="en-US"/>
              </w:rPr>
            </w:pPr>
            <w:r w:rsidRPr="00697A1E">
              <w:rPr>
                <w:sz w:val="22"/>
                <w:szCs w:val="22"/>
                <w:lang w:val="en-US"/>
              </w:rPr>
              <w:t>P</w:t>
            </w:r>
            <w:r w:rsidRPr="00697A1E">
              <w:rPr>
                <w:sz w:val="22"/>
                <w:szCs w:val="22"/>
              </w:rPr>
              <w:t xml:space="preserve"> = </w:t>
            </w:r>
            <w:r w:rsidRPr="00697A1E">
              <w:rPr>
                <w:sz w:val="22"/>
                <w:szCs w:val="22"/>
                <w:lang w:val="en-US"/>
              </w:rPr>
              <w:t>0</w:t>
            </w:r>
          </w:p>
        </w:tc>
        <w:tc>
          <w:tcPr>
            <w:tcW w:w="839" w:type="dxa"/>
            <w:hideMark/>
          </w:tcPr>
          <w:p w14:paraId="7812003D" w14:textId="3B3201F7" w:rsidR="00342A55" w:rsidRPr="00697A1E" w:rsidRDefault="00342A55" w:rsidP="00697A1E">
            <w:r w:rsidRPr="00697A1E">
              <w:rPr>
                <w:sz w:val="22"/>
                <w:szCs w:val="22"/>
              </w:rPr>
              <w:t>балл</w:t>
            </w:r>
          </w:p>
        </w:tc>
        <w:tc>
          <w:tcPr>
            <w:tcW w:w="1064" w:type="dxa"/>
            <w:hideMark/>
          </w:tcPr>
          <w:p w14:paraId="65A02509" w14:textId="77777777" w:rsidR="00342A55" w:rsidRPr="00697A1E" w:rsidRDefault="00342A55" w:rsidP="00697A1E">
            <w:pPr>
              <w:jc w:val="center"/>
              <w:rPr>
                <w:lang w:val="en-US"/>
              </w:rPr>
            </w:pPr>
            <w:r w:rsidRPr="00697A1E">
              <w:rPr>
                <w:sz w:val="22"/>
                <w:szCs w:val="22"/>
                <w:lang w:val="en-US"/>
              </w:rPr>
              <w:t>5</w:t>
            </w:r>
          </w:p>
        </w:tc>
        <w:tc>
          <w:tcPr>
            <w:tcW w:w="2765" w:type="dxa"/>
            <w:vMerge/>
            <w:vAlign w:val="center"/>
            <w:hideMark/>
          </w:tcPr>
          <w:p w14:paraId="4BB9B44B" w14:textId="77777777" w:rsidR="00342A55" w:rsidRPr="00697A1E" w:rsidRDefault="00342A55" w:rsidP="00697A1E"/>
        </w:tc>
        <w:tc>
          <w:tcPr>
            <w:tcW w:w="2903" w:type="dxa"/>
            <w:vMerge/>
            <w:vAlign w:val="center"/>
            <w:hideMark/>
          </w:tcPr>
          <w:p w14:paraId="2E467BE9" w14:textId="77777777" w:rsidR="00342A55" w:rsidRPr="00697A1E" w:rsidRDefault="00342A55" w:rsidP="00697A1E">
            <w:pPr>
              <w:rPr>
                <w:lang w:val="en-US"/>
              </w:rPr>
            </w:pPr>
          </w:p>
        </w:tc>
        <w:tc>
          <w:tcPr>
            <w:tcW w:w="1275" w:type="dxa"/>
            <w:vMerge/>
            <w:vAlign w:val="center"/>
            <w:hideMark/>
          </w:tcPr>
          <w:p w14:paraId="610C6B3D" w14:textId="77777777" w:rsidR="00342A55" w:rsidRPr="00697A1E" w:rsidRDefault="00342A55" w:rsidP="00697A1E"/>
        </w:tc>
      </w:tr>
      <w:tr w:rsidR="00342A55" w:rsidRPr="00697A1E" w14:paraId="50169E54" w14:textId="77777777" w:rsidTr="006A1FF3">
        <w:trPr>
          <w:trHeight w:val="127"/>
          <w:jc w:val="center"/>
        </w:trPr>
        <w:tc>
          <w:tcPr>
            <w:tcW w:w="2419" w:type="dxa"/>
            <w:vMerge w:val="restart"/>
            <w:hideMark/>
          </w:tcPr>
          <w:p w14:paraId="6D204542" w14:textId="77777777" w:rsidR="00342A55" w:rsidRPr="00697A1E" w:rsidRDefault="00342A55" w:rsidP="00697A1E">
            <w:pPr>
              <w:ind w:right="-52"/>
              <w:rPr>
                <w:snapToGrid w:val="0"/>
              </w:rPr>
            </w:pPr>
            <w:r w:rsidRPr="00697A1E">
              <w:rPr>
                <w:sz w:val="22"/>
                <w:szCs w:val="22"/>
              </w:rPr>
              <w:t xml:space="preserve">2.3. Своевременность представления реестра расходных обязательств ГРБС </w:t>
            </w:r>
          </w:p>
        </w:tc>
        <w:tc>
          <w:tcPr>
            <w:tcW w:w="4050" w:type="dxa"/>
            <w:vAlign w:val="center"/>
            <w:hideMark/>
          </w:tcPr>
          <w:p w14:paraId="0A0DE6B9" w14:textId="77777777" w:rsidR="00342A55" w:rsidRPr="00697A1E" w:rsidRDefault="00342A55" w:rsidP="00697A1E">
            <w:r w:rsidRPr="00697A1E">
              <w:rPr>
                <w:sz w:val="22"/>
                <w:szCs w:val="22"/>
              </w:rPr>
              <w:t xml:space="preserve">Р = Кд, где: </w:t>
            </w:r>
          </w:p>
          <w:p w14:paraId="5258F07E" w14:textId="77777777" w:rsidR="00342A55" w:rsidRPr="00697A1E" w:rsidRDefault="00342A55" w:rsidP="00697A1E">
            <w:r w:rsidRPr="00697A1E">
              <w:rPr>
                <w:sz w:val="22"/>
                <w:szCs w:val="22"/>
              </w:rPr>
              <w:t>Кд - число календарных дней, на которые было допущено отставание в предоставлении реестра расходных обязательств ГРБС   по сравнению с установленными сроками</w:t>
            </w:r>
          </w:p>
        </w:tc>
        <w:tc>
          <w:tcPr>
            <w:tcW w:w="839" w:type="dxa"/>
            <w:vAlign w:val="center"/>
          </w:tcPr>
          <w:p w14:paraId="390EEED6" w14:textId="77777777" w:rsidR="00342A55" w:rsidRPr="00697A1E" w:rsidRDefault="00342A55" w:rsidP="00697A1E">
            <w:pPr>
              <w:jc w:val="center"/>
            </w:pPr>
          </w:p>
        </w:tc>
        <w:tc>
          <w:tcPr>
            <w:tcW w:w="1064" w:type="dxa"/>
            <w:vAlign w:val="center"/>
          </w:tcPr>
          <w:p w14:paraId="0CED5226" w14:textId="77777777" w:rsidR="00342A55" w:rsidRPr="00697A1E" w:rsidRDefault="00342A55" w:rsidP="00697A1E">
            <w:pPr>
              <w:jc w:val="center"/>
            </w:pPr>
          </w:p>
        </w:tc>
        <w:tc>
          <w:tcPr>
            <w:tcW w:w="2765" w:type="dxa"/>
            <w:vMerge w:val="restart"/>
            <w:hideMark/>
          </w:tcPr>
          <w:p w14:paraId="07753D72" w14:textId="77777777" w:rsidR="00342A55" w:rsidRPr="00697A1E" w:rsidRDefault="00342A55" w:rsidP="00697A1E">
            <w:r w:rsidRPr="00697A1E">
              <w:rPr>
                <w:sz w:val="22"/>
                <w:szCs w:val="22"/>
              </w:rPr>
              <w:t xml:space="preserve">Программный продукт Смарт-Про   </w:t>
            </w:r>
          </w:p>
        </w:tc>
        <w:tc>
          <w:tcPr>
            <w:tcW w:w="2903" w:type="dxa"/>
            <w:vMerge w:val="restart"/>
            <w:hideMark/>
          </w:tcPr>
          <w:p w14:paraId="37C2F663" w14:textId="77777777" w:rsidR="00342A55" w:rsidRPr="00697A1E" w:rsidRDefault="00342A55" w:rsidP="00697A1E">
            <w:r w:rsidRPr="00697A1E">
              <w:rPr>
                <w:sz w:val="22"/>
                <w:szCs w:val="22"/>
              </w:rPr>
              <w:t>Целевым ориентиром для ГРБС   является значение показателя, равное 5 баллам.</w:t>
            </w:r>
          </w:p>
        </w:tc>
        <w:tc>
          <w:tcPr>
            <w:tcW w:w="1275" w:type="dxa"/>
            <w:vMerge w:val="restart"/>
            <w:vAlign w:val="center"/>
            <w:hideMark/>
          </w:tcPr>
          <w:p w14:paraId="4D7301BD" w14:textId="77777777" w:rsidR="00342A55" w:rsidRPr="00697A1E" w:rsidRDefault="00342A55" w:rsidP="00697A1E">
            <w:pPr>
              <w:jc w:val="center"/>
            </w:pPr>
            <w:r w:rsidRPr="00697A1E">
              <w:rPr>
                <w:sz w:val="22"/>
                <w:szCs w:val="22"/>
              </w:rPr>
              <w:t>0,2</w:t>
            </w:r>
          </w:p>
        </w:tc>
      </w:tr>
      <w:tr w:rsidR="00342A55" w:rsidRPr="00697A1E" w14:paraId="15E919ED" w14:textId="77777777" w:rsidTr="006A1FF3">
        <w:trPr>
          <w:trHeight w:val="127"/>
          <w:jc w:val="center"/>
        </w:trPr>
        <w:tc>
          <w:tcPr>
            <w:tcW w:w="2419" w:type="dxa"/>
            <w:vMerge/>
            <w:vAlign w:val="center"/>
            <w:hideMark/>
          </w:tcPr>
          <w:p w14:paraId="0EC4E139" w14:textId="77777777" w:rsidR="00342A55" w:rsidRPr="00697A1E" w:rsidRDefault="00342A55" w:rsidP="00697A1E">
            <w:pPr>
              <w:rPr>
                <w:snapToGrid w:val="0"/>
              </w:rPr>
            </w:pPr>
          </w:p>
        </w:tc>
        <w:tc>
          <w:tcPr>
            <w:tcW w:w="4050" w:type="dxa"/>
            <w:vAlign w:val="center"/>
            <w:hideMark/>
          </w:tcPr>
          <w:p w14:paraId="3200FFFB" w14:textId="77777777" w:rsidR="00342A55" w:rsidRPr="00697A1E" w:rsidRDefault="00342A55" w:rsidP="00697A1E">
            <w:r w:rsidRPr="00697A1E">
              <w:rPr>
                <w:sz w:val="22"/>
                <w:szCs w:val="22"/>
                <w:lang w:val="en-US"/>
              </w:rPr>
              <w:t>P &gt;</w:t>
            </w:r>
            <w:r w:rsidRPr="00697A1E">
              <w:rPr>
                <w:sz w:val="22"/>
                <w:szCs w:val="22"/>
              </w:rPr>
              <w:t xml:space="preserve"> 5</w:t>
            </w:r>
          </w:p>
        </w:tc>
        <w:tc>
          <w:tcPr>
            <w:tcW w:w="839" w:type="dxa"/>
            <w:vAlign w:val="center"/>
            <w:hideMark/>
          </w:tcPr>
          <w:p w14:paraId="6B690378" w14:textId="31ABC68A" w:rsidR="00342A55" w:rsidRPr="00697A1E" w:rsidRDefault="00342A55" w:rsidP="00697A1E">
            <w:pPr>
              <w:jc w:val="center"/>
            </w:pPr>
            <w:r w:rsidRPr="00697A1E">
              <w:rPr>
                <w:sz w:val="22"/>
                <w:szCs w:val="22"/>
              </w:rPr>
              <w:t>балл</w:t>
            </w:r>
          </w:p>
        </w:tc>
        <w:tc>
          <w:tcPr>
            <w:tcW w:w="1064" w:type="dxa"/>
            <w:vAlign w:val="center"/>
            <w:hideMark/>
          </w:tcPr>
          <w:p w14:paraId="36B6F0C8" w14:textId="77777777" w:rsidR="00342A55" w:rsidRPr="00697A1E" w:rsidRDefault="00342A55" w:rsidP="00697A1E">
            <w:pPr>
              <w:jc w:val="center"/>
            </w:pPr>
            <w:r w:rsidRPr="00697A1E">
              <w:rPr>
                <w:sz w:val="22"/>
                <w:szCs w:val="22"/>
              </w:rPr>
              <w:t>0</w:t>
            </w:r>
          </w:p>
        </w:tc>
        <w:tc>
          <w:tcPr>
            <w:tcW w:w="2765" w:type="dxa"/>
            <w:vMerge/>
            <w:vAlign w:val="center"/>
            <w:hideMark/>
          </w:tcPr>
          <w:p w14:paraId="233FE892" w14:textId="77777777" w:rsidR="00342A55" w:rsidRPr="00697A1E" w:rsidRDefault="00342A55" w:rsidP="00697A1E"/>
        </w:tc>
        <w:tc>
          <w:tcPr>
            <w:tcW w:w="2903" w:type="dxa"/>
            <w:vMerge/>
            <w:vAlign w:val="center"/>
            <w:hideMark/>
          </w:tcPr>
          <w:p w14:paraId="65CA008E" w14:textId="77777777" w:rsidR="00342A55" w:rsidRPr="00697A1E" w:rsidRDefault="00342A55" w:rsidP="00697A1E"/>
        </w:tc>
        <w:tc>
          <w:tcPr>
            <w:tcW w:w="1275" w:type="dxa"/>
            <w:vMerge/>
            <w:vAlign w:val="center"/>
            <w:hideMark/>
          </w:tcPr>
          <w:p w14:paraId="1184276C" w14:textId="77777777" w:rsidR="00342A55" w:rsidRPr="00697A1E" w:rsidRDefault="00342A55" w:rsidP="00697A1E"/>
        </w:tc>
      </w:tr>
      <w:tr w:rsidR="00342A55" w:rsidRPr="00697A1E" w14:paraId="2A9A44EF" w14:textId="77777777" w:rsidTr="006A1FF3">
        <w:trPr>
          <w:trHeight w:val="127"/>
          <w:jc w:val="center"/>
        </w:trPr>
        <w:tc>
          <w:tcPr>
            <w:tcW w:w="2419" w:type="dxa"/>
            <w:vMerge/>
            <w:vAlign w:val="center"/>
            <w:hideMark/>
          </w:tcPr>
          <w:p w14:paraId="2A945BB6" w14:textId="77777777" w:rsidR="00342A55" w:rsidRPr="00697A1E" w:rsidRDefault="00342A55" w:rsidP="00697A1E">
            <w:pPr>
              <w:rPr>
                <w:snapToGrid w:val="0"/>
              </w:rPr>
            </w:pPr>
          </w:p>
        </w:tc>
        <w:tc>
          <w:tcPr>
            <w:tcW w:w="4050" w:type="dxa"/>
            <w:vAlign w:val="center"/>
            <w:hideMark/>
          </w:tcPr>
          <w:p w14:paraId="188F1AF4" w14:textId="77777777" w:rsidR="00342A55" w:rsidRPr="00697A1E" w:rsidRDefault="00342A55" w:rsidP="00697A1E">
            <w:r w:rsidRPr="00697A1E">
              <w:rPr>
                <w:sz w:val="22"/>
                <w:szCs w:val="22"/>
              </w:rPr>
              <w:t xml:space="preserve">1 ≤ </w:t>
            </w:r>
            <w:r w:rsidRPr="00697A1E">
              <w:rPr>
                <w:sz w:val="22"/>
                <w:szCs w:val="22"/>
                <w:lang w:val="en-US"/>
              </w:rPr>
              <w:t>P</w:t>
            </w:r>
            <w:r w:rsidRPr="00697A1E">
              <w:rPr>
                <w:sz w:val="22"/>
                <w:szCs w:val="22"/>
              </w:rPr>
              <w:t xml:space="preserve"> ≤ 5</w:t>
            </w:r>
          </w:p>
        </w:tc>
        <w:tc>
          <w:tcPr>
            <w:tcW w:w="839" w:type="dxa"/>
            <w:vAlign w:val="center"/>
            <w:hideMark/>
          </w:tcPr>
          <w:p w14:paraId="4509C135" w14:textId="25EC717A" w:rsidR="00342A55" w:rsidRPr="00697A1E" w:rsidRDefault="00342A55" w:rsidP="00697A1E">
            <w:pPr>
              <w:jc w:val="center"/>
            </w:pPr>
            <w:r w:rsidRPr="00697A1E">
              <w:rPr>
                <w:sz w:val="22"/>
                <w:szCs w:val="22"/>
              </w:rPr>
              <w:t>балл</w:t>
            </w:r>
          </w:p>
        </w:tc>
        <w:tc>
          <w:tcPr>
            <w:tcW w:w="1064" w:type="dxa"/>
            <w:vAlign w:val="center"/>
            <w:hideMark/>
          </w:tcPr>
          <w:p w14:paraId="2245DB6F" w14:textId="77777777" w:rsidR="00342A55" w:rsidRPr="00697A1E" w:rsidRDefault="00342A55" w:rsidP="00697A1E">
            <w:pPr>
              <w:jc w:val="center"/>
            </w:pPr>
            <w:r w:rsidRPr="00697A1E">
              <w:rPr>
                <w:sz w:val="22"/>
                <w:szCs w:val="22"/>
              </w:rPr>
              <w:t>3</w:t>
            </w:r>
          </w:p>
        </w:tc>
        <w:tc>
          <w:tcPr>
            <w:tcW w:w="2765" w:type="dxa"/>
            <w:vMerge/>
            <w:vAlign w:val="center"/>
            <w:hideMark/>
          </w:tcPr>
          <w:p w14:paraId="6CFFE83F" w14:textId="77777777" w:rsidR="00342A55" w:rsidRPr="00697A1E" w:rsidRDefault="00342A55" w:rsidP="00697A1E"/>
        </w:tc>
        <w:tc>
          <w:tcPr>
            <w:tcW w:w="2903" w:type="dxa"/>
            <w:vMerge/>
            <w:vAlign w:val="center"/>
            <w:hideMark/>
          </w:tcPr>
          <w:p w14:paraId="307D9832" w14:textId="77777777" w:rsidR="00342A55" w:rsidRPr="00697A1E" w:rsidRDefault="00342A55" w:rsidP="00697A1E"/>
        </w:tc>
        <w:tc>
          <w:tcPr>
            <w:tcW w:w="1275" w:type="dxa"/>
            <w:vMerge/>
            <w:vAlign w:val="center"/>
            <w:hideMark/>
          </w:tcPr>
          <w:p w14:paraId="5D4491CD" w14:textId="77777777" w:rsidR="00342A55" w:rsidRPr="00697A1E" w:rsidRDefault="00342A55" w:rsidP="00697A1E"/>
        </w:tc>
      </w:tr>
      <w:tr w:rsidR="00342A55" w:rsidRPr="00697A1E" w14:paraId="22C5D277" w14:textId="77777777" w:rsidTr="006A1FF3">
        <w:trPr>
          <w:trHeight w:val="127"/>
          <w:jc w:val="center"/>
        </w:trPr>
        <w:tc>
          <w:tcPr>
            <w:tcW w:w="2419" w:type="dxa"/>
            <w:vMerge/>
            <w:vAlign w:val="center"/>
            <w:hideMark/>
          </w:tcPr>
          <w:p w14:paraId="7B534808" w14:textId="77777777" w:rsidR="00342A55" w:rsidRPr="00697A1E" w:rsidRDefault="00342A55" w:rsidP="00697A1E">
            <w:pPr>
              <w:rPr>
                <w:snapToGrid w:val="0"/>
              </w:rPr>
            </w:pPr>
          </w:p>
        </w:tc>
        <w:tc>
          <w:tcPr>
            <w:tcW w:w="4050" w:type="dxa"/>
            <w:vAlign w:val="center"/>
            <w:hideMark/>
          </w:tcPr>
          <w:p w14:paraId="44FF587C" w14:textId="77777777" w:rsidR="00342A55" w:rsidRPr="00697A1E" w:rsidRDefault="00342A55" w:rsidP="00697A1E">
            <w:r w:rsidRPr="00697A1E">
              <w:rPr>
                <w:sz w:val="22"/>
                <w:szCs w:val="22"/>
                <w:lang w:val="en-US"/>
              </w:rPr>
              <w:t>P</w:t>
            </w:r>
            <w:r w:rsidRPr="00697A1E">
              <w:rPr>
                <w:sz w:val="22"/>
                <w:szCs w:val="22"/>
              </w:rPr>
              <w:t xml:space="preserve"> = 0</w:t>
            </w:r>
          </w:p>
        </w:tc>
        <w:tc>
          <w:tcPr>
            <w:tcW w:w="839" w:type="dxa"/>
            <w:vAlign w:val="center"/>
            <w:hideMark/>
          </w:tcPr>
          <w:p w14:paraId="12F27760" w14:textId="7ACA2AE3" w:rsidR="00342A55" w:rsidRPr="00697A1E" w:rsidRDefault="00342A55" w:rsidP="00697A1E">
            <w:pPr>
              <w:jc w:val="center"/>
            </w:pPr>
            <w:r w:rsidRPr="00697A1E">
              <w:rPr>
                <w:sz w:val="22"/>
                <w:szCs w:val="22"/>
              </w:rPr>
              <w:t>балл</w:t>
            </w:r>
          </w:p>
        </w:tc>
        <w:tc>
          <w:tcPr>
            <w:tcW w:w="1064" w:type="dxa"/>
            <w:vAlign w:val="center"/>
            <w:hideMark/>
          </w:tcPr>
          <w:p w14:paraId="7ADA47AF" w14:textId="77777777" w:rsidR="00342A55" w:rsidRPr="00697A1E" w:rsidRDefault="00342A55" w:rsidP="00697A1E">
            <w:pPr>
              <w:jc w:val="center"/>
            </w:pPr>
            <w:r w:rsidRPr="00697A1E">
              <w:rPr>
                <w:sz w:val="22"/>
                <w:szCs w:val="22"/>
              </w:rPr>
              <w:t>5</w:t>
            </w:r>
          </w:p>
        </w:tc>
        <w:tc>
          <w:tcPr>
            <w:tcW w:w="2765" w:type="dxa"/>
            <w:vMerge/>
            <w:vAlign w:val="center"/>
            <w:hideMark/>
          </w:tcPr>
          <w:p w14:paraId="22FCEC0D" w14:textId="77777777" w:rsidR="00342A55" w:rsidRPr="00697A1E" w:rsidRDefault="00342A55" w:rsidP="00697A1E"/>
        </w:tc>
        <w:tc>
          <w:tcPr>
            <w:tcW w:w="2903" w:type="dxa"/>
            <w:vMerge/>
            <w:vAlign w:val="center"/>
            <w:hideMark/>
          </w:tcPr>
          <w:p w14:paraId="5BF882B7" w14:textId="77777777" w:rsidR="00342A55" w:rsidRPr="00697A1E" w:rsidRDefault="00342A55" w:rsidP="00697A1E"/>
        </w:tc>
        <w:tc>
          <w:tcPr>
            <w:tcW w:w="1275" w:type="dxa"/>
            <w:vMerge/>
            <w:vAlign w:val="center"/>
            <w:hideMark/>
          </w:tcPr>
          <w:p w14:paraId="67BB9812" w14:textId="77777777" w:rsidR="00342A55" w:rsidRPr="00697A1E" w:rsidRDefault="00342A55" w:rsidP="00697A1E"/>
        </w:tc>
      </w:tr>
      <w:tr w:rsidR="00342A55" w:rsidRPr="00697A1E" w14:paraId="130EDF6C" w14:textId="77777777" w:rsidTr="006A1FF3">
        <w:trPr>
          <w:trHeight w:val="510"/>
          <w:jc w:val="center"/>
        </w:trPr>
        <w:tc>
          <w:tcPr>
            <w:tcW w:w="2419" w:type="dxa"/>
            <w:hideMark/>
          </w:tcPr>
          <w:p w14:paraId="1A27F699" w14:textId="77777777" w:rsidR="00342A55" w:rsidRPr="00697A1E" w:rsidRDefault="00342A55" w:rsidP="00697A1E">
            <w:r w:rsidRPr="00697A1E">
              <w:rPr>
                <w:snapToGrid w:val="0"/>
                <w:sz w:val="22"/>
                <w:szCs w:val="22"/>
              </w:rPr>
              <w:t>3. Исполнение бюджета по расходам</w:t>
            </w:r>
          </w:p>
        </w:tc>
        <w:tc>
          <w:tcPr>
            <w:tcW w:w="4050" w:type="dxa"/>
          </w:tcPr>
          <w:p w14:paraId="0A2C1D7B" w14:textId="77777777" w:rsidR="00342A55" w:rsidRPr="00697A1E" w:rsidRDefault="00342A55" w:rsidP="00697A1E"/>
        </w:tc>
        <w:tc>
          <w:tcPr>
            <w:tcW w:w="839" w:type="dxa"/>
            <w:vAlign w:val="center"/>
          </w:tcPr>
          <w:p w14:paraId="5973BF9D" w14:textId="77777777" w:rsidR="00342A55" w:rsidRPr="00697A1E" w:rsidRDefault="00342A55" w:rsidP="00697A1E"/>
        </w:tc>
        <w:tc>
          <w:tcPr>
            <w:tcW w:w="1064" w:type="dxa"/>
            <w:vAlign w:val="center"/>
          </w:tcPr>
          <w:p w14:paraId="488AD243" w14:textId="77777777" w:rsidR="00342A55" w:rsidRPr="00697A1E" w:rsidRDefault="00342A55" w:rsidP="00697A1E"/>
        </w:tc>
        <w:tc>
          <w:tcPr>
            <w:tcW w:w="2765" w:type="dxa"/>
            <w:vAlign w:val="center"/>
          </w:tcPr>
          <w:p w14:paraId="10B12138" w14:textId="77777777" w:rsidR="00342A55" w:rsidRPr="00697A1E" w:rsidRDefault="00342A55" w:rsidP="00697A1E"/>
        </w:tc>
        <w:tc>
          <w:tcPr>
            <w:tcW w:w="2903" w:type="dxa"/>
          </w:tcPr>
          <w:p w14:paraId="765422C1" w14:textId="77777777" w:rsidR="00342A55" w:rsidRPr="00697A1E" w:rsidRDefault="00342A55" w:rsidP="00697A1E"/>
        </w:tc>
        <w:tc>
          <w:tcPr>
            <w:tcW w:w="1275" w:type="dxa"/>
            <w:vAlign w:val="center"/>
            <w:hideMark/>
          </w:tcPr>
          <w:p w14:paraId="14C635E9" w14:textId="77777777" w:rsidR="00342A55" w:rsidRPr="00697A1E" w:rsidRDefault="00342A55" w:rsidP="00697A1E">
            <w:pPr>
              <w:jc w:val="center"/>
            </w:pPr>
            <w:r w:rsidRPr="00697A1E">
              <w:rPr>
                <w:sz w:val="22"/>
                <w:szCs w:val="22"/>
              </w:rPr>
              <w:t>0,2</w:t>
            </w:r>
          </w:p>
        </w:tc>
      </w:tr>
      <w:tr w:rsidR="00342A55" w:rsidRPr="00697A1E" w14:paraId="5E42B519" w14:textId="77777777" w:rsidTr="006A1FF3">
        <w:trPr>
          <w:trHeight w:val="596"/>
          <w:jc w:val="center"/>
        </w:trPr>
        <w:tc>
          <w:tcPr>
            <w:tcW w:w="2419" w:type="dxa"/>
            <w:vMerge w:val="restart"/>
            <w:hideMark/>
          </w:tcPr>
          <w:p w14:paraId="3C9DF96B" w14:textId="77777777" w:rsidR="00342A55" w:rsidRPr="00697A1E" w:rsidRDefault="00342A55" w:rsidP="00697A1E">
            <w:r w:rsidRPr="00697A1E">
              <w:rPr>
                <w:snapToGrid w:val="0"/>
                <w:sz w:val="22"/>
                <w:szCs w:val="22"/>
              </w:rPr>
              <w:t>3.1.</w:t>
            </w:r>
            <w:r w:rsidRPr="00697A1E">
              <w:rPr>
                <w:sz w:val="22"/>
                <w:szCs w:val="22"/>
              </w:rPr>
              <w:t xml:space="preserve"> Равномерность расходов </w:t>
            </w:r>
          </w:p>
        </w:tc>
        <w:tc>
          <w:tcPr>
            <w:tcW w:w="4050" w:type="dxa"/>
            <w:hideMark/>
          </w:tcPr>
          <w:p w14:paraId="137646C8" w14:textId="77777777" w:rsidR="00342A55" w:rsidRPr="00697A1E" w:rsidRDefault="00342A55" w:rsidP="00697A1E">
            <w:r w:rsidRPr="00697A1E">
              <w:rPr>
                <w:sz w:val="22"/>
                <w:szCs w:val="22"/>
              </w:rPr>
              <w:t>P= (К</w:t>
            </w:r>
            <w:r w:rsidRPr="00697A1E">
              <w:rPr>
                <w:sz w:val="22"/>
                <w:szCs w:val="22"/>
                <w:vertAlign w:val="subscript"/>
              </w:rPr>
              <w:t>4</w:t>
            </w:r>
            <w:r w:rsidRPr="00697A1E">
              <w:rPr>
                <w:sz w:val="22"/>
                <w:szCs w:val="22"/>
              </w:rPr>
              <w:t xml:space="preserve"> – К</w:t>
            </w:r>
            <w:r w:rsidRPr="00697A1E">
              <w:rPr>
                <w:sz w:val="22"/>
                <w:szCs w:val="22"/>
                <w:vertAlign w:val="subscript"/>
              </w:rPr>
              <w:t>1-3</w:t>
            </w:r>
            <w:r w:rsidRPr="00697A1E">
              <w:rPr>
                <w:sz w:val="22"/>
                <w:szCs w:val="22"/>
              </w:rPr>
              <w:t>) *100/ К</w:t>
            </w:r>
            <w:r w:rsidRPr="00697A1E">
              <w:rPr>
                <w:sz w:val="22"/>
                <w:szCs w:val="22"/>
                <w:vertAlign w:val="subscript"/>
              </w:rPr>
              <w:t>1-3</w:t>
            </w:r>
            <w:r w:rsidRPr="00697A1E">
              <w:rPr>
                <w:sz w:val="22"/>
                <w:szCs w:val="22"/>
              </w:rPr>
              <w:t>, где:</w:t>
            </w:r>
          </w:p>
          <w:p w14:paraId="3B861004" w14:textId="77777777" w:rsidR="00342A55" w:rsidRPr="00697A1E" w:rsidRDefault="00342A55" w:rsidP="00697A1E">
            <w:r w:rsidRPr="00697A1E">
              <w:rPr>
                <w:sz w:val="22"/>
                <w:szCs w:val="22"/>
              </w:rPr>
              <w:t>К</w:t>
            </w:r>
            <w:r w:rsidRPr="00697A1E">
              <w:rPr>
                <w:sz w:val="22"/>
                <w:szCs w:val="22"/>
                <w:vertAlign w:val="subscript"/>
              </w:rPr>
              <w:t>4</w:t>
            </w:r>
            <w:r w:rsidRPr="00697A1E">
              <w:rPr>
                <w:sz w:val="22"/>
                <w:szCs w:val="22"/>
              </w:rPr>
              <w:t xml:space="preserve"> – кассовые расходы ГРБС в IV квартале отчетного финансового года;</w:t>
            </w:r>
          </w:p>
          <w:p w14:paraId="21214D7C" w14:textId="77777777" w:rsidR="00342A55" w:rsidRPr="00697A1E" w:rsidRDefault="00342A55" w:rsidP="00697A1E">
            <w:r w:rsidRPr="00697A1E">
              <w:rPr>
                <w:sz w:val="22"/>
                <w:szCs w:val="22"/>
              </w:rPr>
              <w:t>К</w:t>
            </w:r>
            <w:r w:rsidRPr="00697A1E">
              <w:rPr>
                <w:sz w:val="22"/>
                <w:szCs w:val="22"/>
                <w:vertAlign w:val="subscript"/>
              </w:rPr>
              <w:t>1-3</w:t>
            </w:r>
            <w:r w:rsidRPr="00697A1E">
              <w:rPr>
                <w:sz w:val="22"/>
                <w:szCs w:val="22"/>
              </w:rPr>
              <w:t xml:space="preserve"> – средний объем кассовых расходов ГРБС   за I-III кварталы отчетного финансового года</w:t>
            </w:r>
          </w:p>
        </w:tc>
        <w:tc>
          <w:tcPr>
            <w:tcW w:w="839" w:type="dxa"/>
            <w:vAlign w:val="center"/>
            <w:hideMark/>
          </w:tcPr>
          <w:p w14:paraId="15A65455" w14:textId="77777777" w:rsidR="00342A55" w:rsidRPr="00697A1E" w:rsidRDefault="00342A55" w:rsidP="00697A1E">
            <w:pPr>
              <w:jc w:val="center"/>
            </w:pPr>
            <w:r w:rsidRPr="00697A1E">
              <w:rPr>
                <w:sz w:val="22"/>
                <w:szCs w:val="22"/>
              </w:rPr>
              <w:t>%</w:t>
            </w:r>
          </w:p>
        </w:tc>
        <w:tc>
          <w:tcPr>
            <w:tcW w:w="1064" w:type="dxa"/>
            <w:vAlign w:val="center"/>
          </w:tcPr>
          <w:p w14:paraId="28FE02E4" w14:textId="77777777" w:rsidR="00342A55" w:rsidRPr="00697A1E" w:rsidRDefault="00342A55" w:rsidP="00697A1E">
            <w:pPr>
              <w:jc w:val="center"/>
            </w:pPr>
          </w:p>
        </w:tc>
        <w:tc>
          <w:tcPr>
            <w:tcW w:w="2765" w:type="dxa"/>
            <w:vMerge w:val="restart"/>
            <w:hideMark/>
          </w:tcPr>
          <w:p w14:paraId="33C1BFA4" w14:textId="77777777" w:rsidR="00342A55" w:rsidRPr="00697A1E" w:rsidRDefault="00342A55" w:rsidP="00697A1E">
            <w:r w:rsidRPr="00697A1E">
              <w:rPr>
                <w:sz w:val="22"/>
                <w:szCs w:val="22"/>
              </w:rPr>
              <w:t>Данные программного продукта «АЦК-Финансы», без учета расходов по виду расходов «Межбюджетные трансферты»</w:t>
            </w:r>
          </w:p>
        </w:tc>
        <w:tc>
          <w:tcPr>
            <w:tcW w:w="2903" w:type="dxa"/>
            <w:vMerge w:val="restart"/>
            <w:hideMark/>
          </w:tcPr>
          <w:p w14:paraId="2AE1D61D" w14:textId="77777777" w:rsidR="00342A55" w:rsidRPr="00697A1E" w:rsidRDefault="00342A55" w:rsidP="00697A1E">
            <w:r w:rsidRPr="00697A1E">
              <w:rPr>
                <w:sz w:val="22"/>
                <w:szCs w:val="22"/>
              </w:rPr>
              <w:t>Показатель отражает равномерность расходов ГРБС в отчетном году.</w:t>
            </w:r>
          </w:p>
          <w:p w14:paraId="34DFE0B7" w14:textId="77777777" w:rsidR="00342A55" w:rsidRPr="00697A1E" w:rsidRDefault="00342A55" w:rsidP="00697A1E">
            <w:r w:rsidRPr="00697A1E">
              <w:rPr>
                <w:sz w:val="22"/>
                <w:szCs w:val="22"/>
              </w:rPr>
              <w:t xml:space="preserve">Целевым ориентиром для ГРБС   является значение показателя, при котором кассовые расходы в четвертом квартале не превышают средний  показатель объема кассовых расходов ГРБС   за </w:t>
            </w:r>
            <w:r w:rsidRPr="00697A1E">
              <w:rPr>
                <w:sz w:val="22"/>
                <w:szCs w:val="22"/>
                <w:lang w:val="en-US"/>
              </w:rPr>
              <w:t>I</w:t>
            </w:r>
            <w:r w:rsidRPr="00697A1E">
              <w:rPr>
                <w:sz w:val="22"/>
                <w:szCs w:val="22"/>
              </w:rPr>
              <w:t>-</w:t>
            </w:r>
            <w:r w:rsidRPr="00697A1E">
              <w:rPr>
                <w:sz w:val="22"/>
                <w:szCs w:val="22"/>
                <w:lang w:val="en-US"/>
              </w:rPr>
              <w:t>III</w:t>
            </w:r>
            <w:r w:rsidRPr="00697A1E">
              <w:rPr>
                <w:sz w:val="22"/>
                <w:szCs w:val="22"/>
              </w:rPr>
              <w:t xml:space="preserve"> кварталы отчетного финансового  года более чем на 25%.</w:t>
            </w:r>
          </w:p>
        </w:tc>
        <w:tc>
          <w:tcPr>
            <w:tcW w:w="1275" w:type="dxa"/>
            <w:vMerge w:val="restart"/>
            <w:vAlign w:val="center"/>
            <w:hideMark/>
          </w:tcPr>
          <w:p w14:paraId="0BBC9F94" w14:textId="77777777" w:rsidR="00342A55" w:rsidRPr="00697A1E" w:rsidRDefault="00342A55" w:rsidP="00697A1E">
            <w:pPr>
              <w:jc w:val="center"/>
            </w:pPr>
            <w:r w:rsidRPr="00697A1E">
              <w:rPr>
                <w:sz w:val="22"/>
                <w:szCs w:val="22"/>
              </w:rPr>
              <w:t>0,5</w:t>
            </w:r>
          </w:p>
        </w:tc>
      </w:tr>
      <w:tr w:rsidR="00342A55" w:rsidRPr="00697A1E" w14:paraId="75BC5800" w14:textId="77777777" w:rsidTr="006A1FF3">
        <w:trPr>
          <w:trHeight w:val="293"/>
          <w:jc w:val="center"/>
        </w:trPr>
        <w:tc>
          <w:tcPr>
            <w:tcW w:w="2419" w:type="dxa"/>
            <w:vMerge/>
            <w:vAlign w:val="center"/>
            <w:hideMark/>
          </w:tcPr>
          <w:p w14:paraId="402A7319" w14:textId="77777777" w:rsidR="00342A55" w:rsidRPr="00697A1E" w:rsidRDefault="00342A55" w:rsidP="00697A1E"/>
        </w:tc>
        <w:tc>
          <w:tcPr>
            <w:tcW w:w="4050" w:type="dxa"/>
            <w:vAlign w:val="center"/>
            <w:hideMark/>
          </w:tcPr>
          <w:p w14:paraId="378E58F4" w14:textId="77777777" w:rsidR="00342A55" w:rsidRPr="00697A1E" w:rsidRDefault="00342A55" w:rsidP="00697A1E">
            <w:pPr>
              <w:rPr>
                <w:lang w:val="en-US"/>
              </w:rPr>
            </w:pPr>
            <w:r w:rsidRPr="00697A1E">
              <w:rPr>
                <w:sz w:val="22"/>
                <w:szCs w:val="22"/>
                <w:lang w:val="en-US"/>
              </w:rPr>
              <w:t>100% &lt; P</w:t>
            </w:r>
          </w:p>
        </w:tc>
        <w:tc>
          <w:tcPr>
            <w:tcW w:w="839" w:type="dxa"/>
            <w:vAlign w:val="center"/>
            <w:hideMark/>
          </w:tcPr>
          <w:p w14:paraId="6AF75E6E" w14:textId="2B11A83E" w:rsidR="00342A55" w:rsidRPr="00697A1E" w:rsidRDefault="00697A1E" w:rsidP="00697A1E">
            <w:pPr>
              <w:jc w:val="center"/>
            </w:pPr>
            <w:r w:rsidRPr="00697A1E">
              <w:rPr>
                <w:sz w:val="22"/>
                <w:szCs w:val="22"/>
              </w:rPr>
              <w:t>балл</w:t>
            </w:r>
          </w:p>
        </w:tc>
        <w:tc>
          <w:tcPr>
            <w:tcW w:w="1064" w:type="dxa"/>
            <w:vAlign w:val="center"/>
            <w:hideMark/>
          </w:tcPr>
          <w:p w14:paraId="2EEEA157" w14:textId="77777777" w:rsidR="00342A55" w:rsidRPr="00697A1E" w:rsidRDefault="00342A55" w:rsidP="00697A1E">
            <w:pPr>
              <w:jc w:val="center"/>
            </w:pPr>
            <w:r w:rsidRPr="00697A1E">
              <w:rPr>
                <w:sz w:val="22"/>
                <w:szCs w:val="22"/>
              </w:rPr>
              <w:t>0</w:t>
            </w:r>
          </w:p>
        </w:tc>
        <w:tc>
          <w:tcPr>
            <w:tcW w:w="2765" w:type="dxa"/>
            <w:vMerge/>
            <w:vAlign w:val="center"/>
            <w:hideMark/>
          </w:tcPr>
          <w:p w14:paraId="13B0585B" w14:textId="77777777" w:rsidR="00342A55" w:rsidRPr="00697A1E" w:rsidRDefault="00342A55" w:rsidP="00697A1E"/>
        </w:tc>
        <w:tc>
          <w:tcPr>
            <w:tcW w:w="2903" w:type="dxa"/>
            <w:vMerge/>
            <w:vAlign w:val="center"/>
            <w:hideMark/>
          </w:tcPr>
          <w:p w14:paraId="6F3A550D" w14:textId="77777777" w:rsidR="00342A55" w:rsidRPr="00697A1E" w:rsidRDefault="00342A55" w:rsidP="00697A1E"/>
        </w:tc>
        <w:tc>
          <w:tcPr>
            <w:tcW w:w="1275" w:type="dxa"/>
            <w:vMerge/>
            <w:vAlign w:val="center"/>
            <w:hideMark/>
          </w:tcPr>
          <w:p w14:paraId="2BDDC431" w14:textId="77777777" w:rsidR="00342A55" w:rsidRPr="00697A1E" w:rsidRDefault="00342A55" w:rsidP="00697A1E"/>
        </w:tc>
      </w:tr>
      <w:tr w:rsidR="00342A55" w:rsidRPr="00697A1E" w14:paraId="4E7C0088" w14:textId="77777777" w:rsidTr="006A1FF3">
        <w:trPr>
          <w:trHeight w:val="293"/>
          <w:jc w:val="center"/>
        </w:trPr>
        <w:tc>
          <w:tcPr>
            <w:tcW w:w="2419" w:type="dxa"/>
            <w:vMerge/>
            <w:vAlign w:val="center"/>
            <w:hideMark/>
          </w:tcPr>
          <w:p w14:paraId="5588EDC9" w14:textId="77777777" w:rsidR="00342A55" w:rsidRPr="00697A1E" w:rsidRDefault="00342A55" w:rsidP="00697A1E"/>
        </w:tc>
        <w:tc>
          <w:tcPr>
            <w:tcW w:w="4050" w:type="dxa"/>
            <w:vAlign w:val="center"/>
            <w:hideMark/>
          </w:tcPr>
          <w:p w14:paraId="0117268B" w14:textId="77777777" w:rsidR="00342A55" w:rsidRPr="00697A1E" w:rsidRDefault="00342A55" w:rsidP="00697A1E">
            <w:pPr>
              <w:rPr>
                <w:lang w:val="en-US"/>
              </w:rPr>
            </w:pPr>
            <w:r w:rsidRPr="00697A1E">
              <w:rPr>
                <w:sz w:val="22"/>
                <w:szCs w:val="22"/>
                <w:lang w:val="en-US"/>
              </w:rPr>
              <w:t xml:space="preserve">80% &lt; P </w:t>
            </w:r>
            <w:r w:rsidRPr="00697A1E">
              <w:rPr>
                <w:sz w:val="22"/>
                <w:szCs w:val="22"/>
              </w:rPr>
              <w:t>≤</w:t>
            </w:r>
            <w:r w:rsidRPr="00697A1E">
              <w:rPr>
                <w:sz w:val="22"/>
                <w:szCs w:val="22"/>
                <w:lang w:val="en-US"/>
              </w:rPr>
              <w:t>100%</w:t>
            </w:r>
          </w:p>
        </w:tc>
        <w:tc>
          <w:tcPr>
            <w:tcW w:w="839" w:type="dxa"/>
            <w:vAlign w:val="center"/>
            <w:hideMark/>
          </w:tcPr>
          <w:p w14:paraId="702E52E6" w14:textId="6CDBA388" w:rsidR="00342A55" w:rsidRPr="00697A1E" w:rsidRDefault="00697A1E" w:rsidP="00697A1E">
            <w:pPr>
              <w:jc w:val="center"/>
            </w:pPr>
            <w:r w:rsidRPr="00697A1E">
              <w:rPr>
                <w:sz w:val="22"/>
                <w:szCs w:val="22"/>
              </w:rPr>
              <w:t>балл</w:t>
            </w:r>
          </w:p>
        </w:tc>
        <w:tc>
          <w:tcPr>
            <w:tcW w:w="1064" w:type="dxa"/>
            <w:vAlign w:val="center"/>
            <w:hideMark/>
          </w:tcPr>
          <w:p w14:paraId="3C2F286F" w14:textId="77777777" w:rsidR="00342A55" w:rsidRPr="00697A1E" w:rsidRDefault="00342A55" w:rsidP="00697A1E">
            <w:pPr>
              <w:jc w:val="center"/>
            </w:pPr>
            <w:r w:rsidRPr="00697A1E">
              <w:rPr>
                <w:sz w:val="22"/>
                <w:szCs w:val="22"/>
              </w:rPr>
              <w:t>1</w:t>
            </w:r>
          </w:p>
        </w:tc>
        <w:tc>
          <w:tcPr>
            <w:tcW w:w="2765" w:type="dxa"/>
            <w:vMerge/>
            <w:vAlign w:val="center"/>
            <w:hideMark/>
          </w:tcPr>
          <w:p w14:paraId="782EF879" w14:textId="77777777" w:rsidR="00342A55" w:rsidRPr="00697A1E" w:rsidRDefault="00342A55" w:rsidP="00697A1E"/>
        </w:tc>
        <w:tc>
          <w:tcPr>
            <w:tcW w:w="2903" w:type="dxa"/>
            <w:vMerge/>
            <w:vAlign w:val="center"/>
            <w:hideMark/>
          </w:tcPr>
          <w:p w14:paraId="3CFF251B" w14:textId="77777777" w:rsidR="00342A55" w:rsidRPr="00697A1E" w:rsidRDefault="00342A55" w:rsidP="00697A1E"/>
        </w:tc>
        <w:tc>
          <w:tcPr>
            <w:tcW w:w="1275" w:type="dxa"/>
            <w:vMerge/>
            <w:vAlign w:val="center"/>
            <w:hideMark/>
          </w:tcPr>
          <w:p w14:paraId="233F4D0F" w14:textId="77777777" w:rsidR="00342A55" w:rsidRPr="00697A1E" w:rsidRDefault="00342A55" w:rsidP="00697A1E"/>
        </w:tc>
      </w:tr>
      <w:tr w:rsidR="00342A55" w:rsidRPr="00697A1E" w14:paraId="3D39F6E1" w14:textId="77777777" w:rsidTr="006A1FF3">
        <w:trPr>
          <w:trHeight w:val="293"/>
          <w:jc w:val="center"/>
        </w:trPr>
        <w:tc>
          <w:tcPr>
            <w:tcW w:w="2419" w:type="dxa"/>
            <w:vMerge/>
            <w:vAlign w:val="center"/>
            <w:hideMark/>
          </w:tcPr>
          <w:p w14:paraId="062D3135" w14:textId="77777777" w:rsidR="00342A55" w:rsidRPr="00697A1E" w:rsidRDefault="00342A55" w:rsidP="00697A1E"/>
        </w:tc>
        <w:tc>
          <w:tcPr>
            <w:tcW w:w="4050" w:type="dxa"/>
            <w:vAlign w:val="center"/>
            <w:hideMark/>
          </w:tcPr>
          <w:p w14:paraId="0EC582E4" w14:textId="77777777" w:rsidR="00342A55" w:rsidRPr="00697A1E" w:rsidRDefault="00342A55" w:rsidP="00697A1E">
            <w:pPr>
              <w:rPr>
                <w:lang w:val="en-US"/>
              </w:rPr>
            </w:pPr>
            <w:r w:rsidRPr="00697A1E">
              <w:rPr>
                <w:sz w:val="22"/>
                <w:szCs w:val="22"/>
                <w:lang w:val="en-US"/>
              </w:rPr>
              <w:t xml:space="preserve">60% &lt; P </w:t>
            </w:r>
            <w:r w:rsidRPr="00697A1E">
              <w:rPr>
                <w:sz w:val="22"/>
                <w:szCs w:val="22"/>
              </w:rPr>
              <w:t>≤</w:t>
            </w:r>
            <w:r w:rsidRPr="00697A1E">
              <w:rPr>
                <w:sz w:val="22"/>
                <w:szCs w:val="22"/>
                <w:lang w:val="en-US"/>
              </w:rPr>
              <w:t xml:space="preserve"> 80%</w:t>
            </w:r>
          </w:p>
        </w:tc>
        <w:tc>
          <w:tcPr>
            <w:tcW w:w="839" w:type="dxa"/>
            <w:vAlign w:val="center"/>
            <w:hideMark/>
          </w:tcPr>
          <w:p w14:paraId="4A3B26FD" w14:textId="27AB080A" w:rsidR="00342A55" w:rsidRPr="00697A1E" w:rsidRDefault="00697A1E" w:rsidP="00697A1E">
            <w:pPr>
              <w:jc w:val="center"/>
            </w:pPr>
            <w:r w:rsidRPr="00697A1E">
              <w:rPr>
                <w:sz w:val="22"/>
                <w:szCs w:val="22"/>
              </w:rPr>
              <w:t>балл</w:t>
            </w:r>
          </w:p>
        </w:tc>
        <w:tc>
          <w:tcPr>
            <w:tcW w:w="1064" w:type="dxa"/>
            <w:vAlign w:val="center"/>
            <w:hideMark/>
          </w:tcPr>
          <w:p w14:paraId="5A53A0A9" w14:textId="77777777" w:rsidR="00342A55" w:rsidRPr="00697A1E" w:rsidRDefault="00342A55" w:rsidP="00697A1E">
            <w:pPr>
              <w:jc w:val="center"/>
            </w:pPr>
            <w:r w:rsidRPr="00697A1E">
              <w:rPr>
                <w:sz w:val="22"/>
                <w:szCs w:val="22"/>
              </w:rPr>
              <w:t>2</w:t>
            </w:r>
          </w:p>
        </w:tc>
        <w:tc>
          <w:tcPr>
            <w:tcW w:w="2765" w:type="dxa"/>
            <w:vMerge/>
            <w:vAlign w:val="center"/>
            <w:hideMark/>
          </w:tcPr>
          <w:p w14:paraId="55474AAF" w14:textId="77777777" w:rsidR="00342A55" w:rsidRPr="00697A1E" w:rsidRDefault="00342A55" w:rsidP="00697A1E"/>
        </w:tc>
        <w:tc>
          <w:tcPr>
            <w:tcW w:w="2903" w:type="dxa"/>
            <w:vMerge/>
            <w:vAlign w:val="center"/>
            <w:hideMark/>
          </w:tcPr>
          <w:p w14:paraId="2B090CDE" w14:textId="77777777" w:rsidR="00342A55" w:rsidRPr="00697A1E" w:rsidRDefault="00342A55" w:rsidP="00697A1E"/>
        </w:tc>
        <w:tc>
          <w:tcPr>
            <w:tcW w:w="1275" w:type="dxa"/>
            <w:vMerge/>
            <w:vAlign w:val="center"/>
            <w:hideMark/>
          </w:tcPr>
          <w:p w14:paraId="153F6CB4" w14:textId="77777777" w:rsidR="00342A55" w:rsidRPr="00697A1E" w:rsidRDefault="00342A55" w:rsidP="00697A1E"/>
        </w:tc>
      </w:tr>
      <w:tr w:rsidR="00342A55" w:rsidRPr="00697A1E" w14:paraId="6EFB644F" w14:textId="77777777" w:rsidTr="006A1FF3">
        <w:trPr>
          <w:trHeight w:val="293"/>
          <w:jc w:val="center"/>
        </w:trPr>
        <w:tc>
          <w:tcPr>
            <w:tcW w:w="2419" w:type="dxa"/>
            <w:vMerge/>
            <w:vAlign w:val="center"/>
            <w:hideMark/>
          </w:tcPr>
          <w:p w14:paraId="73C0E622" w14:textId="77777777" w:rsidR="00342A55" w:rsidRPr="00697A1E" w:rsidRDefault="00342A55" w:rsidP="00697A1E"/>
        </w:tc>
        <w:tc>
          <w:tcPr>
            <w:tcW w:w="4050" w:type="dxa"/>
            <w:vAlign w:val="center"/>
            <w:hideMark/>
          </w:tcPr>
          <w:p w14:paraId="4A49A2BB" w14:textId="77777777" w:rsidR="00342A55" w:rsidRPr="00697A1E" w:rsidRDefault="00342A55" w:rsidP="00697A1E">
            <w:pPr>
              <w:rPr>
                <w:lang w:val="en-US"/>
              </w:rPr>
            </w:pPr>
            <w:r w:rsidRPr="00697A1E">
              <w:rPr>
                <w:sz w:val="22"/>
                <w:szCs w:val="22"/>
                <w:lang w:val="en-US"/>
              </w:rPr>
              <w:t>4</w:t>
            </w:r>
            <w:r w:rsidRPr="00697A1E">
              <w:rPr>
                <w:sz w:val="22"/>
                <w:szCs w:val="22"/>
              </w:rPr>
              <w:t>0</w:t>
            </w:r>
            <w:r w:rsidRPr="00697A1E">
              <w:rPr>
                <w:sz w:val="22"/>
                <w:szCs w:val="22"/>
                <w:lang w:val="en-US"/>
              </w:rPr>
              <w:t xml:space="preserve">% &lt; P </w:t>
            </w:r>
            <w:r w:rsidRPr="00697A1E">
              <w:rPr>
                <w:sz w:val="22"/>
                <w:szCs w:val="22"/>
              </w:rPr>
              <w:t>≤</w:t>
            </w:r>
            <w:r w:rsidRPr="00697A1E">
              <w:rPr>
                <w:sz w:val="22"/>
                <w:szCs w:val="22"/>
                <w:lang w:val="en-US"/>
              </w:rPr>
              <w:t xml:space="preserve"> 60% </w:t>
            </w:r>
          </w:p>
        </w:tc>
        <w:tc>
          <w:tcPr>
            <w:tcW w:w="839" w:type="dxa"/>
            <w:vAlign w:val="center"/>
            <w:hideMark/>
          </w:tcPr>
          <w:p w14:paraId="05F4CDDB" w14:textId="6EC5DE47" w:rsidR="00342A55" w:rsidRPr="00697A1E" w:rsidRDefault="00697A1E" w:rsidP="00697A1E">
            <w:pPr>
              <w:jc w:val="center"/>
            </w:pPr>
            <w:r w:rsidRPr="00697A1E">
              <w:rPr>
                <w:sz w:val="22"/>
                <w:szCs w:val="22"/>
              </w:rPr>
              <w:t>балл</w:t>
            </w:r>
          </w:p>
        </w:tc>
        <w:tc>
          <w:tcPr>
            <w:tcW w:w="1064" w:type="dxa"/>
            <w:vAlign w:val="center"/>
            <w:hideMark/>
          </w:tcPr>
          <w:p w14:paraId="1B8A0FF2" w14:textId="77777777" w:rsidR="00342A55" w:rsidRPr="00697A1E" w:rsidRDefault="00342A55" w:rsidP="00697A1E">
            <w:pPr>
              <w:jc w:val="center"/>
            </w:pPr>
            <w:r w:rsidRPr="00697A1E">
              <w:rPr>
                <w:sz w:val="22"/>
                <w:szCs w:val="22"/>
              </w:rPr>
              <w:t>3</w:t>
            </w:r>
          </w:p>
        </w:tc>
        <w:tc>
          <w:tcPr>
            <w:tcW w:w="2765" w:type="dxa"/>
            <w:vMerge/>
            <w:vAlign w:val="center"/>
            <w:hideMark/>
          </w:tcPr>
          <w:p w14:paraId="1A927209" w14:textId="77777777" w:rsidR="00342A55" w:rsidRPr="00697A1E" w:rsidRDefault="00342A55" w:rsidP="00697A1E"/>
        </w:tc>
        <w:tc>
          <w:tcPr>
            <w:tcW w:w="2903" w:type="dxa"/>
            <w:vMerge/>
            <w:vAlign w:val="center"/>
            <w:hideMark/>
          </w:tcPr>
          <w:p w14:paraId="7F2D82CE" w14:textId="77777777" w:rsidR="00342A55" w:rsidRPr="00697A1E" w:rsidRDefault="00342A55" w:rsidP="00697A1E"/>
        </w:tc>
        <w:tc>
          <w:tcPr>
            <w:tcW w:w="1275" w:type="dxa"/>
            <w:vMerge/>
            <w:vAlign w:val="center"/>
            <w:hideMark/>
          </w:tcPr>
          <w:p w14:paraId="10001A3E" w14:textId="77777777" w:rsidR="00342A55" w:rsidRPr="00697A1E" w:rsidRDefault="00342A55" w:rsidP="00697A1E"/>
        </w:tc>
      </w:tr>
      <w:tr w:rsidR="00342A55" w:rsidRPr="00697A1E" w14:paraId="7B7B5B02" w14:textId="77777777" w:rsidTr="006A1FF3">
        <w:trPr>
          <w:trHeight w:val="293"/>
          <w:jc w:val="center"/>
        </w:trPr>
        <w:tc>
          <w:tcPr>
            <w:tcW w:w="2419" w:type="dxa"/>
            <w:vMerge/>
            <w:vAlign w:val="center"/>
            <w:hideMark/>
          </w:tcPr>
          <w:p w14:paraId="3D4415D9" w14:textId="77777777" w:rsidR="00342A55" w:rsidRPr="00697A1E" w:rsidRDefault="00342A55" w:rsidP="00697A1E"/>
        </w:tc>
        <w:tc>
          <w:tcPr>
            <w:tcW w:w="4050" w:type="dxa"/>
            <w:vAlign w:val="center"/>
            <w:hideMark/>
          </w:tcPr>
          <w:p w14:paraId="7806F614" w14:textId="77777777" w:rsidR="00342A55" w:rsidRPr="00697A1E" w:rsidRDefault="00342A55" w:rsidP="00697A1E">
            <w:pPr>
              <w:rPr>
                <w:lang w:val="en-US"/>
              </w:rPr>
            </w:pPr>
            <w:r w:rsidRPr="00697A1E">
              <w:rPr>
                <w:sz w:val="22"/>
                <w:szCs w:val="22"/>
              </w:rPr>
              <w:t>25</w:t>
            </w:r>
            <w:r w:rsidRPr="00697A1E">
              <w:rPr>
                <w:sz w:val="22"/>
                <w:szCs w:val="22"/>
                <w:lang w:val="en-US"/>
              </w:rPr>
              <w:t xml:space="preserve">% &lt;P </w:t>
            </w:r>
            <w:r w:rsidRPr="00697A1E">
              <w:rPr>
                <w:sz w:val="22"/>
                <w:szCs w:val="22"/>
              </w:rPr>
              <w:t>≤</w:t>
            </w:r>
            <w:r w:rsidRPr="00697A1E">
              <w:rPr>
                <w:sz w:val="22"/>
                <w:szCs w:val="22"/>
                <w:lang w:val="en-US"/>
              </w:rPr>
              <w:t xml:space="preserve"> 4</w:t>
            </w:r>
            <w:r w:rsidRPr="00697A1E">
              <w:rPr>
                <w:sz w:val="22"/>
                <w:szCs w:val="22"/>
              </w:rPr>
              <w:t>0</w:t>
            </w:r>
            <w:r w:rsidRPr="00697A1E">
              <w:rPr>
                <w:sz w:val="22"/>
                <w:szCs w:val="22"/>
                <w:lang w:val="en-US"/>
              </w:rPr>
              <w:t>%</w:t>
            </w:r>
          </w:p>
        </w:tc>
        <w:tc>
          <w:tcPr>
            <w:tcW w:w="839" w:type="dxa"/>
            <w:vAlign w:val="center"/>
            <w:hideMark/>
          </w:tcPr>
          <w:p w14:paraId="3E1B4BB6" w14:textId="24B57364" w:rsidR="00342A55" w:rsidRPr="00697A1E" w:rsidRDefault="00697A1E" w:rsidP="00697A1E">
            <w:pPr>
              <w:jc w:val="center"/>
            </w:pPr>
            <w:r w:rsidRPr="00697A1E">
              <w:rPr>
                <w:sz w:val="22"/>
                <w:szCs w:val="22"/>
              </w:rPr>
              <w:t>балл</w:t>
            </w:r>
          </w:p>
        </w:tc>
        <w:tc>
          <w:tcPr>
            <w:tcW w:w="1064" w:type="dxa"/>
            <w:vAlign w:val="center"/>
            <w:hideMark/>
          </w:tcPr>
          <w:p w14:paraId="38345511" w14:textId="77777777" w:rsidR="00342A55" w:rsidRPr="00697A1E" w:rsidRDefault="00342A55" w:rsidP="00697A1E">
            <w:pPr>
              <w:jc w:val="center"/>
            </w:pPr>
            <w:r w:rsidRPr="00697A1E">
              <w:rPr>
                <w:sz w:val="22"/>
                <w:szCs w:val="22"/>
              </w:rPr>
              <w:t>4</w:t>
            </w:r>
          </w:p>
        </w:tc>
        <w:tc>
          <w:tcPr>
            <w:tcW w:w="2765" w:type="dxa"/>
            <w:vMerge/>
            <w:vAlign w:val="center"/>
            <w:hideMark/>
          </w:tcPr>
          <w:p w14:paraId="4AB03FBF" w14:textId="77777777" w:rsidR="00342A55" w:rsidRPr="00697A1E" w:rsidRDefault="00342A55" w:rsidP="00697A1E"/>
        </w:tc>
        <w:tc>
          <w:tcPr>
            <w:tcW w:w="2903" w:type="dxa"/>
            <w:vMerge/>
            <w:vAlign w:val="center"/>
            <w:hideMark/>
          </w:tcPr>
          <w:p w14:paraId="668A62AB" w14:textId="77777777" w:rsidR="00342A55" w:rsidRPr="00697A1E" w:rsidRDefault="00342A55" w:rsidP="00697A1E"/>
        </w:tc>
        <w:tc>
          <w:tcPr>
            <w:tcW w:w="1275" w:type="dxa"/>
            <w:vMerge/>
            <w:vAlign w:val="center"/>
            <w:hideMark/>
          </w:tcPr>
          <w:p w14:paraId="65F8239E" w14:textId="77777777" w:rsidR="00342A55" w:rsidRPr="00697A1E" w:rsidRDefault="00342A55" w:rsidP="00697A1E"/>
        </w:tc>
      </w:tr>
      <w:tr w:rsidR="00342A55" w:rsidRPr="00697A1E" w14:paraId="1AC7939D" w14:textId="77777777" w:rsidTr="006A1FF3">
        <w:trPr>
          <w:trHeight w:val="293"/>
          <w:jc w:val="center"/>
        </w:trPr>
        <w:tc>
          <w:tcPr>
            <w:tcW w:w="2419" w:type="dxa"/>
            <w:vMerge/>
            <w:vAlign w:val="center"/>
            <w:hideMark/>
          </w:tcPr>
          <w:p w14:paraId="465F4A2C" w14:textId="77777777" w:rsidR="00342A55" w:rsidRPr="00697A1E" w:rsidRDefault="00342A55" w:rsidP="00697A1E"/>
        </w:tc>
        <w:tc>
          <w:tcPr>
            <w:tcW w:w="4050" w:type="dxa"/>
            <w:vAlign w:val="center"/>
            <w:hideMark/>
          </w:tcPr>
          <w:p w14:paraId="50AD49EF" w14:textId="77777777" w:rsidR="00342A55" w:rsidRPr="00697A1E" w:rsidRDefault="00342A55" w:rsidP="00697A1E">
            <w:pPr>
              <w:rPr>
                <w:lang w:val="en-US"/>
              </w:rPr>
            </w:pPr>
            <w:r w:rsidRPr="00697A1E">
              <w:rPr>
                <w:sz w:val="22"/>
                <w:szCs w:val="22"/>
                <w:lang w:val="en-US"/>
              </w:rPr>
              <w:t xml:space="preserve">P </w:t>
            </w:r>
            <w:r w:rsidRPr="00697A1E">
              <w:rPr>
                <w:sz w:val="22"/>
                <w:szCs w:val="22"/>
              </w:rPr>
              <w:t>≤</w:t>
            </w:r>
            <w:r w:rsidRPr="00697A1E">
              <w:rPr>
                <w:sz w:val="22"/>
                <w:szCs w:val="22"/>
                <w:lang w:val="en-US"/>
              </w:rPr>
              <w:t xml:space="preserve"> </w:t>
            </w:r>
            <w:r w:rsidRPr="00697A1E">
              <w:rPr>
                <w:sz w:val="22"/>
                <w:szCs w:val="22"/>
              </w:rPr>
              <w:t>25</w:t>
            </w:r>
            <w:r w:rsidRPr="00697A1E">
              <w:rPr>
                <w:sz w:val="22"/>
                <w:szCs w:val="22"/>
                <w:lang w:val="en-US"/>
              </w:rPr>
              <w:t>%</w:t>
            </w:r>
          </w:p>
        </w:tc>
        <w:tc>
          <w:tcPr>
            <w:tcW w:w="839" w:type="dxa"/>
            <w:vAlign w:val="center"/>
            <w:hideMark/>
          </w:tcPr>
          <w:p w14:paraId="22FA2866" w14:textId="25C92C0D" w:rsidR="00342A55" w:rsidRPr="00697A1E" w:rsidRDefault="00697A1E" w:rsidP="00697A1E">
            <w:pPr>
              <w:jc w:val="center"/>
            </w:pPr>
            <w:r w:rsidRPr="00697A1E">
              <w:rPr>
                <w:sz w:val="22"/>
                <w:szCs w:val="22"/>
              </w:rPr>
              <w:t>балл</w:t>
            </w:r>
          </w:p>
        </w:tc>
        <w:tc>
          <w:tcPr>
            <w:tcW w:w="1064" w:type="dxa"/>
            <w:vAlign w:val="center"/>
            <w:hideMark/>
          </w:tcPr>
          <w:p w14:paraId="71EC8AF9" w14:textId="77777777" w:rsidR="00342A55" w:rsidRPr="00697A1E" w:rsidRDefault="00342A55" w:rsidP="00697A1E">
            <w:pPr>
              <w:jc w:val="center"/>
            </w:pPr>
            <w:r w:rsidRPr="00697A1E">
              <w:rPr>
                <w:sz w:val="22"/>
                <w:szCs w:val="22"/>
              </w:rPr>
              <w:t>5</w:t>
            </w:r>
          </w:p>
        </w:tc>
        <w:tc>
          <w:tcPr>
            <w:tcW w:w="2765" w:type="dxa"/>
            <w:vMerge/>
            <w:vAlign w:val="center"/>
            <w:hideMark/>
          </w:tcPr>
          <w:p w14:paraId="1A9C5BF5" w14:textId="77777777" w:rsidR="00342A55" w:rsidRPr="00697A1E" w:rsidRDefault="00342A55" w:rsidP="00697A1E"/>
        </w:tc>
        <w:tc>
          <w:tcPr>
            <w:tcW w:w="2903" w:type="dxa"/>
            <w:vMerge/>
            <w:vAlign w:val="center"/>
            <w:hideMark/>
          </w:tcPr>
          <w:p w14:paraId="7B809640" w14:textId="77777777" w:rsidR="00342A55" w:rsidRPr="00697A1E" w:rsidRDefault="00342A55" w:rsidP="00697A1E"/>
        </w:tc>
        <w:tc>
          <w:tcPr>
            <w:tcW w:w="1275" w:type="dxa"/>
            <w:vMerge/>
            <w:vAlign w:val="center"/>
            <w:hideMark/>
          </w:tcPr>
          <w:p w14:paraId="0F1103B3" w14:textId="77777777" w:rsidR="00342A55" w:rsidRPr="00697A1E" w:rsidRDefault="00342A55" w:rsidP="00697A1E"/>
        </w:tc>
      </w:tr>
      <w:tr w:rsidR="00342A55" w:rsidRPr="00697A1E" w14:paraId="48767ECF" w14:textId="77777777" w:rsidTr="006A1FF3">
        <w:trPr>
          <w:trHeight w:val="5459"/>
          <w:jc w:val="center"/>
        </w:trPr>
        <w:tc>
          <w:tcPr>
            <w:tcW w:w="2419" w:type="dxa"/>
            <w:vMerge w:val="restart"/>
            <w:hideMark/>
          </w:tcPr>
          <w:p w14:paraId="7576C09A" w14:textId="77777777" w:rsidR="00342A55" w:rsidRPr="00697A1E" w:rsidRDefault="00342A55" w:rsidP="00697A1E">
            <w:pPr>
              <w:pStyle w:val="af"/>
              <w:rPr>
                <w:rFonts w:eastAsia="Times New Roman"/>
                <w:sz w:val="22"/>
                <w:szCs w:val="22"/>
              </w:rPr>
            </w:pPr>
            <w:r w:rsidRPr="00697A1E">
              <w:rPr>
                <w:sz w:val="22"/>
                <w:szCs w:val="22"/>
              </w:rPr>
              <w:lastRenderedPageBreak/>
              <w:t xml:space="preserve">3.2. Доля не исполненных на конец отчетного финансового года бюджетных ассигнований за счет целевых федеральных, </w:t>
            </w:r>
            <w:r w:rsidR="00651EC4" w:rsidRPr="00697A1E">
              <w:rPr>
                <w:sz w:val="22"/>
                <w:szCs w:val="22"/>
              </w:rPr>
              <w:t>краевых</w:t>
            </w:r>
            <w:r w:rsidRPr="00697A1E">
              <w:rPr>
                <w:sz w:val="22"/>
                <w:szCs w:val="22"/>
              </w:rPr>
              <w:t xml:space="preserve"> и районных средств</w:t>
            </w:r>
          </w:p>
        </w:tc>
        <w:tc>
          <w:tcPr>
            <w:tcW w:w="4050" w:type="dxa"/>
            <w:vAlign w:val="center"/>
            <w:hideMark/>
          </w:tcPr>
          <w:p w14:paraId="67C7DA97" w14:textId="77777777" w:rsidR="00342A55" w:rsidRPr="00697A1E" w:rsidRDefault="00342A55" w:rsidP="00697A1E">
            <w:r w:rsidRPr="00697A1E">
              <w:rPr>
                <w:sz w:val="22"/>
                <w:szCs w:val="22"/>
              </w:rPr>
              <w:t>Р = 100 х О / b, где:</w:t>
            </w:r>
          </w:p>
          <w:p w14:paraId="7919BC6D" w14:textId="77777777" w:rsidR="00342A55" w:rsidRPr="00697A1E" w:rsidRDefault="00342A55" w:rsidP="00697A1E">
            <w:r w:rsidRPr="00697A1E">
              <w:rPr>
                <w:sz w:val="22"/>
                <w:szCs w:val="22"/>
              </w:rPr>
              <w:t>О – сумма остатка неиспользованных бюджетных ассигновани</w:t>
            </w:r>
            <w:r w:rsidR="00651EC4" w:rsidRPr="00697A1E">
              <w:rPr>
                <w:sz w:val="22"/>
                <w:szCs w:val="22"/>
              </w:rPr>
              <w:t>й за счет целевых федеральных, краевых</w:t>
            </w:r>
            <w:r w:rsidRPr="00697A1E">
              <w:rPr>
                <w:sz w:val="22"/>
                <w:szCs w:val="22"/>
              </w:rPr>
              <w:t xml:space="preserve"> и районных средств на 1 января года, следующего за отчетным (за исключением средств, поступивших после 20 декабря отчетного года </w:t>
            </w:r>
            <w:proofErr w:type="gramStart"/>
            <w:r w:rsidRPr="00697A1E">
              <w:rPr>
                <w:sz w:val="22"/>
                <w:szCs w:val="22"/>
              </w:rPr>
              <w:t>в бюджета</w:t>
            </w:r>
            <w:proofErr w:type="gramEnd"/>
            <w:r w:rsidRPr="00697A1E">
              <w:rPr>
                <w:sz w:val="22"/>
                <w:szCs w:val="22"/>
              </w:rPr>
              <w:t xml:space="preserve"> городского поселения);</w:t>
            </w:r>
            <w:r w:rsidRPr="00697A1E">
              <w:rPr>
                <w:b/>
                <w:bCs/>
                <w:sz w:val="22"/>
                <w:szCs w:val="22"/>
              </w:rPr>
              <w:t xml:space="preserve"> </w:t>
            </w:r>
          </w:p>
          <w:p w14:paraId="6B5E9F2D" w14:textId="77777777" w:rsidR="00342A55" w:rsidRPr="00697A1E" w:rsidRDefault="00342A55" w:rsidP="00697A1E">
            <w:r w:rsidRPr="00697A1E">
              <w:rPr>
                <w:sz w:val="22"/>
                <w:szCs w:val="22"/>
                <w:lang w:val="en-US"/>
              </w:rPr>
              <w:t>b</w:t>
            </w:r>
            <w:r w:rsidRPr="00697A1E">
              <w:rPr>
                <w:sz w:val="22"/>
                <w:szCs w:val="22"/>
              </w:rPr>
              <w:t xml:space="preserve"> - объем бюджетных ассигнований ГРБС в отчетном финансовом году за счет целевых федеральных, областных и районных средств (за исключением поступивших после 20 декабря отчетного года) согласно сводной бюджетной росписи бюджета городского поселения с учетом внесенных в нее изменений.</w:t>
            </w:r>
          </w:p>
        </w:tc>
        <w:tc>
          <w:tcPr>
            <w:tcW w:w="839" w:type="dxa"/>
            <w:vAlign w:val="center"/>
          </w:tcPr>
          <w:p w14:paraId="280D6BAC" w14:textId="77777777" w:rsidR="00342A55" w:rsidRPr="00697A1E" w:rsidRDefault="00342A55" w:rsidP="00697A1E">
            <w:pPr>
              <w:jc w:val="center"/>
            </w:pPr>
          </w:p>
          <w:p w14:paraId="25E875BC" w14:textId="77777777" w:rsidR="00342A55" w:rsidRPr="00697A1E" w:rsidRDefault="00342A55" w:rsidP="00697A1E">
            <w:pPr>
              <w:jc w:val="center"/>
            </w:pPr>
          </w:p>
          <w:p w14:paraId="61F97560" w14:textId="77777777" w:rsidR="00342A55" w:rsidRPr="00697A1E" w:rsidRDefault="00342A55" w:rsidP="00697A1E">
            <w:pPr>
              <w:jc w:val="center"/>
            </w:pPr>
          </w:p>
          <w:p w14:paraId="3A18DA0A" w14:textId="77777777" w:rsidR="00342A55" w:rsidRPr="00697A1E" w:rsidRDefault="00342A55" w:rsidP="00697A1E">
            <w:pPr>
              <w:jc w:val="center"/>
            </w:pPr>
          </w:p>
          <w:p w14:paraId="66717644" w14:textId="77777777" w:rsidR="00342A55" w:rsidRPr="00697A1E" w:rsidRDefault="00342A55" w:rsidP="00697A1E">
            <w:pPr>
              <w:jc w:val="center"/>
            </w:pPr>
          </w:p>
          <w:p w14:paraId="29D2F73B" w14:textId="77777777" w:rsidR="00342A55" w:rsidRPr="00697A1E" w:rsidRDefault="00342A55" w:rsidP="00697A1E">
            <w:pPr>
              <w:jc w:val="center"/>
            </w:pPr>
          </w:p>
          <w:p w14:paraId="1D6354D3" w14:textId="77777777" w:rsidR="00342A55" w:rsidRPr="00697A1E" w:rsidRDefault="00342A55" w:rsidP="00697A1E">
            <w:pPr>
              <w:jc w:val="center"/>
            </w:pPr>
          </w:p>
          <w:p w14:paraId="06B9D396" w14:textId="77777777" w:rsidR="00342A55" w:rsidRPr="00697A1E" w:rsidRDefault="00342A55" w:rsidP="00697A1E">
            <w:pPr>
              <w:jc w:val="center"/>
            </w:pPr>
          </w:p>
          <w:p w14:paraId="21F6C60F" w14:textId="77777777" w:rsidR="00342A55" w:rsidRPr="00697A1E" w:rsidRDefault="00342A55" w:rsidP="00697A1E">
            <w:pPr>
              <w:jc w:val="center"/>
            </w:pPr>
          </w:p>
          <w:p w14:paraId="1318F981" w14:textId="77777777" w:rsidR="00342A55" w:rsidRPr="00697A1E" w:rsidRDefault="00342A55" w:rsidP="00697A1E">
            <w:pPr>
              <w:jc w:val="center"/>
            </w:pPr>
            <w:r w:rsidRPr="00697A1E">
              <w:rPr>
                <w:sz w:val="22"/>
                <w:szCs w:val="22"/>
              </w:rPr>
              <w:t>%</w:t>
            </w:r>
          </w:p>
          <w:p w14:paraId="40288B5A" w14:textId="77777777" w:rsidR="00342A55" w:rsidRPr="00697A1E" w:rsidRDefault="00342A55" w:rsidP="00697A1E">
            <w:pPr>
              <w:jc w:val="center"/>
            </w:pPr>
          </w:p>
          <w:p w14:paraId="6E76CC17" w14:textId="77777777" w:rsidR="00342A55" w:rsidRPr="00697A1E" w:rsidRDefault="00342A55" w:rsidP="00697A1E">
            <w:pPr>
              <w:jc w:val="center"/>
            </w:pPr>
          </w:p>
          <w:p w14:paraId="5E808ABC" w14:textId="77777777" w:rsidR="00342A55" w:rsidRPr="00697A1E" w:rsidRDefault="00342A55" w:rsidP="00697A1E">
            <w:pPr>
              <w:jc w:val="center"/>
            </w:pPr>
          </w:p>
          <w:p w14:paraId="04573C38" w14:textId="77777777" w:rsidR="00342A55" w:rsidRPr="00697A1E" w:rsidRDefault="00342A55" w:rsidP="00697A1E">
            <w:pPr>
              <w:jc w:val="center"/>
            </w:pPr>
          </w:p>
          <w:p w14:paraId="21ADF5BB" w14:textId="77777777" w:rsidR="00342A55" w:rsidRPr="00697A1E" w:rsidRDefault="00342A55" w:rsidP="00697A1E">
            <w:pPr>
              <w:jc w:val="center"/>
            </w:pPr>
          </w:p>
          <w:p w14:paraId="29B8C20E" w14:textId="77777777" w:rsidR="00342A55" w:rsidRPr="00697A1E" w:rsidRDefault="00342A55" w:rsidP="00697A1E">
            <w:pPr>
              <w:jc w:val="center"/>
            </w:pPr>
          </w:p>
          <w:p w14:paraId="2FF952A0" w14:textId="77777777" w:rsidR="00342A55" w:rsidRPr="00697A1E" w:rsidRDefault="00342A55" w:rsidP="00697A1E">
            <w:pPr>
              <w:jc w:val="center"/>
            </w:pPr>
          </w:p>
        </w:tc>
        <w:tc>
          <w:tcPr>
            <w:tcW w:w="1064" w:type="dxa"/>
            <w:vAlign w:val="center"/>
          </w:tcPr>
          <w:p w14:paraId="0AE39F2B" w14:textId="77777777" w:rsidR="00342A55" w:rsidRPr="00697A1E" w:rsidRDefault="00342A55" w:rsidP="00697A1E">
            <w:pPr>
              <w:jc w:val="center"/>
            </w:pPr>
          </w:p>
          <w:p w14:paraId="595DDC55" w14:textId="77777777" w:rsidR="00342A55" w:rsidRPr="00697A1E" w:rsidRDefault="00342A55" w:rsidP="00697A1E">
            <w:pPr>
              <w:jc w:val="center"/>
            </w:pPr>
          </w:p>
          <w:p w14:paraId="00DA8D10" w14:textId="77777777" w:rsidR="00342A55" w:rsidRPr="00697A1E" w:rsidRDefault="00342A55" w:rsidP="00697A1E">
            <w:pPr>
              <w:jc w:val="center"/>
            </w:pPr>
          </w:p>
          <w:p w14:paraId="5B624CAB" w14:textId="77777777" w:rsidR="00342A55" w:rsidRPr="00697A1E" w:rsidRDefault="00342A55" w:rsidP="00697A1E">
            <w:pPr>
              <w:jc w:val="center"/>
            </w:pPr>
          </w:p>
          <w:p w14:paraId="65241C41" w14:textId="77777777" w:rsidR="00342A55" w:rsidRPr="00697A1E" w:rsidRDefault="00342A55" w:rsidP="00697A1E">
            <w:pPr>
              <w:jc w:val="center"/>
            </w:pPr>
          </w:p>
          <w:p w14:paraId="355CD0A4" w14:textId="77777777" w:rsidR="00342A55" w:rsidRPr="00697A1E" w:rsidRDefault="00342A55" w:rsidP="00697A1E">
            <w:pPr>
              <w:jc w:val="center"/>
            </w:pPr>
          </w:p>
          <w:p w14:paraId="44BCF40D" w14:textId="77777777" w:rsidR="00342A55" w:rsidRPr="00697A1E" w:rsidRDefault="00342A55" w:rsidP="00697A1E">
            <w:pPr>
              <w:jc w:val="center"/>
            </w:pPr>
          </w:p>
          <w:p w14:paraId="1FEB73B6" w14:textId="77777777" w:rsidR="00342A55" w:rsidRPr="00697A1E" w:rsidRDefault="00342A55" w:rsidP="00697A1E">
            <w:pPr>
              <w:jc w:val="center"/>
            </w:pPr>
          </w:p>
          <w:p w14:paraId="26C2D08E" w14:textId="77777777" w:rsidR="00342A55" w:rsidRPr="00697A1E" w:rsidRDefault="00342A55" w:rsidP="00697A1E">
            <w:pPr>
              <w:jc w:val="center"/>
            </w:pPr>
          </w:p>
          <w:p w14:paraId="1AC79D59" w14:textId="77777777" w:rsidR="00342A55" w:rsidRPr="00697A1E" w:rsidRDefault="00342A55" w:rsidP="00697A1E">
            <w:pPr>
              <w:jc w:val="center"/>
            </w:pPr>
          </w:p>
          <w:p w14:paraId="76EC16ED" w14:textId="77777777" w:rsidR="00342A55" w:rsidRPr="00697A1E" w:rsidRDefault="00342A55" w:rsidP="00697A1E">
            <w:pPr>
              <w:jc w:val="center"/>
            </w:pPr>
          </w:p>
          <w:p w14:paraId="5A3879C2" w14:textId="77777777" w:rsidR="00342A55" w:rsidRPr="00697A1E" w:rsidRDefault="00342A55" w:rsidP="00697A1E">
            <w:pPr>
              <w:jc w:val="center"/>
            </w:pPr>
          </w:p>
          <w:p w14:paraId="43A3E476" w14:textId="77777777" w:rsidR="00342A55" w:rsidRPr="00697A1E" w:rsidRDefault="00342A55" w:rsidP="00697A1E">
            <w:pPr>
              <w:jc w:val="center"/>
            </w:pPr>
          </w:p>
          <w:p w14:paraId="01806CAC" w14:textId="77777777" w:rsidR="00342A55" w:rsidRPr="00697A1E" w:rsidRDefault="00342A55" w:rsidP="00697A1E">
            <w:pPr>
              <w:jc w:val="center"/>
            </w:pPr>
          </w:p>
          <w:p w14:paraId="36D5A1E1" w14:textId="77777777" w:rsidR="00342A55" w:rsidRPr="00697A1E" w:rsidRDefault="00342A55" w:rsidP="00697A1E">
            <w:pPr>
              <w:jc w:val="center"/>
            </w:pPr>
          </w:p>
          <w:p w14:paraId="3CB012B3" w14:textId="77777777" w:rsidR="00342A55" w:rsidRPr="00697A1E" w:rsidRDefault="00342A55" w:rsidP="00697A1E">
            <w:pPr>
              <w:jc w:val="center"/>
            </w:pPr>
          </w:p>
          <w:p w14:paraId="49CA39CA" w14:textId="77777777" w:rsidR="00342A55" w:rsidRPr="00697A1E" w:rsidRDefault="00342A55" w:rsidP="00697A1E">
            <w:pPr>
              <w:jc w:val="center"/>
            </w:pPr>
          </w:p>
          <w:p w14:paraId="6E17CF46" w14:textId="77777777" w:rsidR="00342A55" w:rsidRPr="00697A1E" w:rsidRDefault="00342A55" w:rsidP="00697A1E">
            <w:pPr>
              <w:jc w:val="center"/>
            </w:pPr>
          </w:p>
          <w:p w14:paraId="2277A8EB" w14:textId="77777777" w:rsidR="00342A55" w:rsidRPr="00697A1E" w:rsidRDefault="00342A55" w:rsidP="00697A1E">
            <w:pPr>
              <w:jc w:val="center"/>
            </w:pPr>
          </w:p>
        </w:tc>
        <w:tc>
          <w:tcPr>
            <w:tcW w:w="2765" w:type="dxa"/>
            <w:vMerge w:val="restart"/>
            <w:vAlign w:val="center"/>
          </w:tcPr>
          <w:p w14:paraId="6397F5D8" w14:textId="77777777" w:rsidR="00342A55" w:rsidRPr="00697A1E" w:rsidRDefault="00342A55" w:rsidP="00697A1E">
            <w:pPr>
              <w:jc w:val="center"/>
            </w:pPr>
            <w:r w:rsidRPr="00697A1E">
              <w:rPr>
                <w:sz w:val="22"/>
                <w:szCs w:val="22"/>
              </w:rPr>
              <w:t xml:space="preserve">Данные программного продукта </w:t>
            </w:r>
          </w:p>
          <w:p w14:paraId="57BF3B54" w14:textId="77777777" w:rsidR="00342A55" w:rsidRPr="00697A1E" w:rsidRDefault="00342A55" w:rsidP="00697A1E">
            <w:pPr>
              <w:jc w:val="center"/>
            </w:pPr>
            <w:r w:rsidRPr="00697A1E">
              <w:rPr>
                <w:sz w:val="22"/>
                <w:szCs w:val="22"/>
              </w:rPr>
              <w:t>«АЦК-Финансы»</w:t>
            </w:r>
          </w:p>
          <w:p w14:paraId="5E53F9E1" w14:textId="77777777" w:rsidR="00342A55" w:rsidRPr="00697A1E" w:rsidRDefault="00342A55" w:rsidP="00697A1E">
            <w:pPr>
              <w:jc w:val="center"/>
            </w:pPr>
          </w:p>
        </w:tc>
        <w:tc>
          <w:tcPr>
            <w:tcW w:w="2903" w:type="dxa"/>
            <w:vMerge w:val="restart"/>
            <w:vAlign w:val="center"/>
            <w:hideMark/>
          </w:tcPr>
          <w:p w14:paraId="56A609F3" w14:textId="77777777" w:rsidR="00342A55" w:rsidRPr="00697A1E" w:rsidRDefault="00342A55" w:rsidP="00697A1E">
            <w:r w:rsidRPr="00697A1E">
              <w:rPr>
                <w:sz w:val="22"/>
                <w:szCs w:val="22"/>
              </w:rPr>
              <w:t xml:space="preserve">Показатель позволяет оценить объем </w:t>
            </w:r>
          </w:p>
          <w:p w14:paraId="3AD8879E" w14:textId="77777777" w:rsidR="00342A55" w:rsidRPr="00697A1E" w:rsidRDefault="00342A55" w:rsidP="00697A1E">
            <w:r w:rsidRPr="00697A1E">
              <w:rPr>
                <w:sz w:val="22"/>
                <w:szCs w:val="22"/>
              </w:rPr>
              <w:t>не исполненных на конец года бюджетных ассигновани</w:t>
            </w:r>
            <w:r w:rsidR="001D220C" w:rsidRPr="00697A1E">
              <w:rPr>
                <w:sz w:val="22"/>
                <w:szCs w:val="22"/>
              </w:rPr>
              <w:t>й за счет целевых федеральных, краевых</w:t>
            </w:r>
            <w:r w:rsidRPr="00697A1E">
              <w:rPr>
                <w:sz w:val="22"/>
                <w:szCs w:val="22"/>
              </w:rPr>
              <w:t xml:space="preserve"> и районных средств. </w:t>
            </w:r>
          </w:p>
          <w:p w14:paraId="1FD79829" w14:textId="77777777" w:rsidR="00342A55" w:rsidRPr="00697A1E" w:rsidRDefault="00342A55" w:rsidP="00697A1E">
            <w:r w:rsidRPr="00697A1E">
              <w:rPr>
                <w:sz w:val="22"/>
                <w:szCs w:val="22"/>
              </w:rPr>
              <w:t>Целевым ориентиром является значение показателя, равное 5 баллам.</w:t>
            </w:r>
          </w:p>
          <w:p w14:paraId="2CF5159E" w14:textId="77777777" w:rsidR="00342A55" w:rsidRPr="00697A1E" w:rsidRDefault="00342A55" w:rsidP="00697A1E">
            <w:r w:rsidRPr="00697A1E">
              <w:rPr>
                <w:sz w:val="22"/>
                <w:szCs w:val="22"/>
              </w:rPr>
              <w:t>Показатель рассчитывается ежегодно.</w:t>
            </w:r>
          </w:p>
        </w:tc>
        <w:tc>
          <w:tcPr>
            <w:tcW w:w="1275" w:type="dxa"/>
            <w:vMerge w:val="restart"/>
            <w:vAlign w:val="center"/>
            <w:hideMark/>
          </w:tcPr>
          <w:p w14:paraId="514B1521" w14:textId="77777777" w:rsidR="00342A55" w:rsidRPr="00697A1E" w:rsidRDefault="00342A55" w:rsidP="00697A1E">
            <w:pPr>
              <w:jc w:val="center"/>
            </w:pPr>
            <w:r w:rsidRPr="00697A1E">
              <w:rPr>
                <w:sz w:val="22"/>
                <w:szCs w:val="22"/>
              </w:rPr>
              <w:t>0,2</w:t>
            </w:r>
          </w:p>
        </w:tc>
      </w:tr>
      <w:tr w:rsidR="00342A55" w:rsidRPr="00697A1E" w14:paraId="486FD56F" w14:textId="77777777" w:rsidTr="006A1FF3">
        <w:trPr>
          <w:trHeight w:val="259"/>
          <w:jc w:val="center"/>
        </w:trPr>
        <w:tc>
          <w:tcPr>
            <w:tcW w:w="2419" w:type="dxa"/>
            <w:vMerge/>
            <w:vAlign w:val="center"/>
            <w:hideMark/>
          </w:tcPr>
          <w:p w14:paraId="04EBB3A7" w14:textId="77777777" w:rsidR="00342A55" w:rsidRPr="00697A1E" w:rsidRDefault="00342A55" w:rsidP="00697A1E">
            <w:pPr>
              <w:rPr>
                <w:lang w:eastAsia="ar-SA"/>
              </w:rPr>
            </w:pPr>
          </w:p>
        </w:tc>
        <w:tc>
          <w:tcPr>
            <w:tcW w:w="4050" w:type="dxa"/>
            <w:vAlign w:val="center"/>
            <w:hideMark/>
          </w:tcPr>
          <w:p w14:paraId="6157C916" w14:textId="77777777" w:rsidR="00342A55" w:rsidRPr="00697A1E" w:rsidRDefault="00342A55" w:rsidP="00697A1E">
            <w:r w:rsidRPr="00697A1E">
              <w:rPr>
                <w:sz w:val="22"/>
                <w:szCs w:val="22"/>
              </w:rPr>
              <w:t>Р&gt; 0</w:t>
            </w:r>
          </w:p>
        </w:tc>
        <w:tc>
          <w:tcPr>
            <w:tcW w:w="839" w:type="dxa"/>
            <w:vAlign w:val="center"/>
            <w:hideMark/>
          </w:tcPr>
          <w:p w14:paraId="7FCA2C67" w14:textId="0345A086" w:rsidR="00342A55" w:rsidRPr="00697A1E" w:rsidRDefault="00697A1E" w:rsidP="00697A1E">
            <w:pPr>
              <w:jc w:val="center"/>
            </w:pPr>
            <w:r w:rsidRPr="00697A1E">
              <w:rPr>
                <w:sz w:val="22"/>
                <w:szCs w:val="22"/>
              </w:rPr>
              <w:t>балл</w:t>
            </w:r>
          </w:p>
        </w:tc>
        <w:tc>
          <w:tcPr>
            <w:tcW w:w="1064" w:type="dxa"/>
            <w:vAlign w:val="center"/>
            <w:hideMark/>
          </w:tcPr>
          <w:p w14:paraId="0A165C57" w14:textId="77777777" w:rsidR="00342A55" w:rsidRPr="00697A1E" w:rsidRDefault="00342A55" w:rsidP="00697A1E">
            <w:pPr>
              <w:jc w:val="center"/>
            </w:pPr>
            <w:r w:rsidRPr="00697A1E">
              <w:rPr>
                <w:sz w:val="22"/>
                <w:szCs w:val="22"/>
              </w:rPr>
              <w:t>0</w:t>
            </w:r>
          </w:p>
        </w:tc>
        <w:tc>
          <w:tcPr>
            <w:tcW w:w="2765" w:type="dxa"/>
            <w:vMerge/>
            <w:vAlign w:val="center"/>
            <w:hideMark/>
          </w:tcPr>
          <w:p w14:paraId="16E11EE5" w14:textId="77777777" w:rsidR="00342A55" w:rsidRPr="00697A1E" w:rsidRDefault="00342A55" w:rsidP="00697A1E"/>
        </w:tc>
        <w:tc>
          <w:tcPr>
            <w:tcW w:w="2903" w:type="dxa"/>
            <w:vMerge/>
            <w:vAlign w:val="center"/>
            <w:hideMark/>
          </w:tcPr>
          <w:p w14:paraId="556AEDE3" w14:textId="77777777" w:rsidR="00342A55" w:rsidRPr="00697A1E" w:rsidRDefault="00342A55" w:rsidP="00697A1E"/>
        </w:tc>
        <w:tc>
          <w:tcPr>
            <w:tcW w:w="1275" w:type="dxa"/>
            <w:vMerge/>
            <w:vAlign w:val="center"/>
            <w:hideMark/>
          </w:tcPr>
          <w:p w14:paraId="02350E3C" w14:textId="77777777" w:rsidR="00342A55" w:rsidRPr="00697A1E" w:rsidRDefault="00342A55" w:rsidP="00697A1E"/>
        </w:tc>
      </w:tr>
      <w:tr w:rsidR="00342A55" w:rsidRPr="00697A1E" w14:paraId="00D51271" w14:textId="77777777" w:rsidTr="006A1FF3">
        <w:trPr>
          <w:trHeight w:val="221"/>
          <w:jc w:val="center"/>
        </w:trPr>
        <w:tc>
          <w:tcPr>
            <w:tcW w:w="2419" w:type="dxa"/>
            <w:vMerge/>
            <w:vAlign w:val="center"/>
            <w:hideMark/>
          </w:tcPr>
          <w:p w14:paraId="055BE1AA" w14:textId="77777777" w:rsidR="00342A55" w:rsidRPr="00697A1E" w:rsidRDefault="00342A55" w:rsidP="00697A1E">
            <w:pPr>
              <w:rPr>
                <w:lang w:eastAsia="ar-SA"/>
              </w:rPr>
            </w:pPr>
          </w:p>
        </w:tc>
        <w:tc>
          <w:tcPr>
            <w:tcW w:w="4050" w:type="dxa"/>
            <w:vAlign w:val="center"/>
            <w:hideMark/>
          </w:tcPr>
          <w:p w14:paraId="30ECF52D" w14:textId="77777777" w:rsidR="00342A55" w:rsidRPr="00697A1E" w:rsidRDefault="00342A55" w:rsidP="00697A1E">
            <w:pPr>
              <w:rPr>
                <w:color w:val="FF0000"/>
              </w:rPr>
            </w:pPr>
            <w:r w:rsidRPr="00697A1E">
              <w:rPr>
                <w:sz w:val="22"/>
                <w:szCs w:val="22"/>
              </w:rPr>
              <w:t xml:space="preserve">Р </w:t>
            </w:r>
            <w:r w:rsidRPr="00697A1E">
              <w:rPr>
                <w:sz w:val="22"/>
                <w:szCs w:val="22"/>
                <w:lang w:val="en-US"/>
              </w:rPr>
              <w:t>=</w:t>
            </w:r>
            <w:r w:rsidRPr="00697A1E">
              <w:rPr>
                <w:sz w:val="22"/>
                <w:szCs w:val="22"/>
              </w:rPr>
              <w:t xml:space="preserve"> 0</w:t>
            </w:r>
          </w:p>
        </w:tc>
        <w:tc>
          <w:tcPr>
            <w:tcW w:w="839" w:type="dxa"/>
            <w:vAlign w:val="center"/>
            <w:hideMark/>
          </w:tcPr>
          <w:p w14:paraId="0D867E97" w14:textId="3D976B62" w:rsidR="00342A55" w:rsidRPr="00697A1E" w:rsidRDefault="00697A1E" w:rsidP="00697A1E">
            <w:pPr>
              <w:jc w:val="center"/>
            </w:pPr>
            <w:r w:rsidRPr="00697A1E">
              <w:rPr>
                <w:sz w:val="22"/>
                <w:szCs w:val="22"/>
              </w:rPr>
              <w:t>балл</w:t>
            </w:r>
          </w:p>
        </w:tc>
        <w:tc>
          <w:tcPr>
            <w:tcW w:w="1064" w:type="dxa"/>
            <w:vAlign w:val="center"/>
            <w:hideMark/>
          </w:tcPr>
          <w:p w14:paraId="7BB32604" w14:textId="77777777" w:rsidR="00342A55" w:rsidRPr="00697A1E" w:rsidRDefault="00342A55" w:rsidP="00697A1E">
            <w:pPr>
              <w:jc w:val="center"/>
            </w:pPr>
            <w:r w:rsidRPr="00697A1E">
              <w:rPr>
                <w:sz w:val="22"/>
                <w:szCs w:val="22"/>
              </w:rPr>
              <w:t>5</w:t>
            </w:r>
          </w:p>
        </w:tc>
        <w:tc>
          <w:tcPr>
            <w:tcW w:w="2765" w:type="dxa"/>
            <w:vMerge/>
            <w:vAlign w:val="center"/>
            <w:hideMark/>
          </w:tcPr>
          <w:p w14:paraId="22C66C61" w14:textId="77777777" w:rsidR="00342A55" w:rsidRPr="00697A1E" w:rsidRDefault="00342A55" w:rsidP="00697A1E"/>
        </w:tc>
        <w:tc>
          <w:tcPr>
            <w:tcW w:w="2903" w:type="dxa"/>
            <w:vMerge/>
            <w:vAlign w:val="center"/>
            <w:hideMark/>
          </w:tcPr>
          <w:p w14:paraId="313881B5" w14:textId="77777777" w:rsidR="00342A55" w:rsidRPr="00697A1E" w:rsidRDefault="00342A55" w:rsidP="00697A1E"/>
        </w:tc>
        <w:tc>
          <w:tcPr>
            <w:tcW w:w="1275" w:type="dxa"/>
            <w:vMerge/>
            <w:vAlign w:val="center"/>
            <w:hideMark/>
          </w:tcPr>
          <w:p w14:paraId="5FD4C6A2" w14:textId="77777777" w:rsidR="00342A55" w:rsidRPr="00697A1E" w:rsidRDefault="00342A55" w:rsidP="00697A1E"/>
        </w:tc>
      </w:tr>
      <w:tr w:rsidR="00342A55" w:rsidRPr="00697A1E" w14:paraId="285D8F08" w14:textId="77777777" w:rsidTr="006A1FF3">
        <w:trPr>
          <w:trHeight w:val="273"/>
          <w:jc w:val="center"/>
        </w:trPr>
        <w:tc>
          <w:tcPr>
            <w:tcW w:w="2419" w:type="dxa"/>
            <w:vMerge w:val="restart"/>
            <w:hideMark/>
          </w:tcPr>
          <w:p w14:paraId="09312783" w14:textId="77777777" w:rsidR="00342A55" w:rsidRPr="00697A1E" w:rsidRDefault="00342A55" w:rsidP="00697A1E">
            <w:pPr>
              <w:rPr>
                <w:snapToGrid w:val="0"/>
              </w:rPr>
            </w:pPr>
            <w:r w:rsidRPr="00697A1E">
              <w:rPr>
                <w:snapToGrid w:val="0"/>
                <w:sz w:val="22"/>
                <w:szCs w:val="22"/>
              </w:rPr>
              <w:t xml:space="preserve">3.3. Исполнение судебных решений по денежным обязательствам ГРБС </w:t>
            </w:r>
          </w:p>
        </w:tc>
        <w:tc>
          <w:tcPr>
            <w:tcW w:w="4050" w:type="dxa"/>
            <w:hideMark/>
          </w:tcPr>
          <w:p w14:paraId="3DC57162" w14:textId="77777777" w:rsidR="00342A55" w:rsidRPr="00697A1E" w:rsidRDefault="00342A55" w:rsidP="00697A1E">
            <w:r w:rsidRPr="00697A1E">
              <w:rPr>
                <w:sz w:val="22"/>
                <w:szCs w:val="22"/>
              </w:rPr>
              <w:t>Р = 100 *</w:t>
            </w:r>
            <w:r w:rsidRPr="00697A1E">
              <w:rPr>
                <w:sz w:val="22"/>
                <w:szCs w:val="22"/>
              </w:rPr>
              <w:object w:dxaOrig="680" w:dyaOrig="400" w14:anchorId="01A51A65">
                <v:shape id="_x0000_i1027" type="#_x0000_t75" style="width:33.75pt;height:20.25pt" o:ole="" fillcolor="window">
                  <v:imagedata r:id="rId11" o:title=""/>
                </v:shape>
                <o:OLEObject Type="Embed" ProgID="Equation.3" ShapeID="_x0000_i1027" DrawAspect="Content" ObjectID="_1715687395" r:id="rId12"/>
              </w:object>
            </w:r>
            <w:r w:rsidRPr="00697A1E">
              <w:rPr>
                <w:sz w:val="22"/>
                <w:szCs w:val="22"/>
              </w:rPr>
              <w:t>, где</w:t>
            </w:r>
          </w:p>
          <w:p w14:paraId="5A9B82B2" w14:textId="77777777" w:rsidR="00342A55" w:rsidRPr="00697A1E" w:rsidRDefault="00342A55" w:rsidP="00697A1E">
            <w:r w:rsidRPr="00697A1E">
              <w:rPr>
                <w:sz w:val="22"/>
                <w:szCs w:val="22"/>
              </w:rPr>
              <w:object w:dxaOrig="320" w:dyaOrig="340" w14:anchorId="35F25701">
                <v:shape id="_x0000_i1028" type="#_x0000_t75" style="width:15.75pt;height:17.25pt" o:ole="" fillcolor="window">
                  <v:imagedata r:id="rId13" o:title=""/>
                </v:shape>
                <o:OLEObject Type="Embed" ProgID="Equation.3" ShapeID="_x0000_i1028" DrawAspect="Content" ObjectID="_1715687396" r:id="rId14"/>
              </w:object>
            </w:r>
            <w:r w:rsidRPr="00697A1E">
              <w:rPr>
                <w:sz w:val="22"/>
                <w:szCs w:val="22"/>
              </w:rPr>
              <w:t>- сумма, подлежащая взысканию по неисполненным исполнительным документам ГРБС за счет средств местного бюджета по состоянию на 1 января отчетного финансового года</w:t>
            </w:r>
          </w:p>
          <w:p w14:paraId="1AF1D0C4" w14:textId="77777777" w:rsidR="00342A55" w:rsidRPr="00697A1E" w:rsidRDefault="00342A55" w:rsidP="00697A1E">
            <w:r w:rsidRPr="00697A1E">
              <w:rPr>
                <w:sz w:val="22"/>
                <w:szCs w:val="22"/>
              </w:rPr>
              <w:object w:dxaOrig="300" w:dyaOrig="340" w14:anchorId="2D0091B0">
                <v:shape id="_x0000_i1029" type="#_x0000_t75" style="width:15pt;height:17.25pt" o:ole="" fillcolor="window">
                  <v:imagedata r:id="rId15" o:title=""/>
                </v:shape>
                <o:OLEObject Type="Embed" ProgID="Equation.3" ShapeID="_x0000_i1029" DrawAspect="Content" ObjectID="_1715687397" r:id="rId16"/>
              </w:object>
            </w:r>
            <w:r w:rsidRPr="00697A1E">
              <w:rPr>
                <w:sz w:val="22"/>
                <w:szCs w:val="22"/>
              </w:rPr>
              <w:t>- сумма по неисполненным исполнительным документам ГРБС   за счет средств местного бюджета по состоянию на 1 января года, следующего за отчетным финансовым годом</w:t>
            </w:r>
          </w:p>
        </w:tc>
        <w:tc>
          <w:tcPr>
            <w:tcW w:w="839" w:type="dxa"/>
            <w:vAlign w:val="center"/>
            <w:hideMark/>
          </w:tcPr>
          <w:p w14:paraId="49E2AA79" w14:textId="77777777" w:rsidR="00342A55" w:rsidRPr="00697A1E" w:rsidRDefault="00342A55" w:rsidP="00697A1E">
            <w:pPr>
              <w:jc w:val="center"/>
            </w:pPr>
            <w:r w:rsidRPr="00697A1E">
              <w:rPr>
                <w:sz w:val="22"/>
                <w:szCs w:val="22"/>
              </w:rPr>
              <w:t>%</w:t>
            </w:r>
          </w:p>
        </w:tc>
        <w:tc>
          <w:tcPr>
            <w:tcW w:w="1064" w:type="dxa"/>
            <w:vAlign w:val="center"/>
          </w:tcPr>
          <w:p w14:paraId="17B2B170" w14:textId="77777777" w:rsidR="00342A55" w:rsidRPr="00697A1E" w:rsidRDefault="00342A55" w:rsidP="00697A1E"/>
        </w:tc>
        <w:tc>
          <w:tcPr>
            <w:tcW w:w="2765" w:type="dxa"/>
            <w:vMerge w:val="restart"/>
            <w:vAlign w:val="center"/>
          </w:tcPr>
          <w:p w14:paraId="3D4DC21F" w14:textId="77777777" w:rsidR="00342A55" w:rsidRPr="00697A1E" w:rsidRDefault="00342A55" w:rsidP="00697A1E">
            <w:r w:rsidRPr="00697A1E">
              <w:rPr>
                <w:sz w:val="22"/>
                <w:szCs w:val="22"/>
              </w:rPr>
              <w:t>Информация по исполнительным листам</w:t>
            </w:r>
          </w:p>
          <w:p w14:paraId="6B1CEE15" w14:textId="77777777" w:rsidR="00342A55" w:rsidRPr="00697A1E" w:rsidRDefault="00342A55" w:rsidP="00697A1E"/>
          <w:p w14:paraId="4FE69F21" w14:textId="77777777" w:rsidR="00342A55" w:rsidRPr="00697A1E" w:rsidRDefault="00342A55" w:rsidP="00697A1E"/>
        </w:tc>
        <w:tc>
          <w:tcPr>
            <w:tcW w:w="2903" w:type="dxa"/>
            <w:vMerge w:val="restart"/>
            <w:vAlign w:val="center"/>
            <w:hideMark/>
          </w:tcPr>
          <w:p w14:paraId="5D73866F" w14:textId="77777777" w:rsidR="00342A55" w:rsidRPr="00697A1E" w:rsidRDefault="00342A55" w:rsidP="00697A1E">
            <w:r w:rsidRPr="00697A1E">
              <w:rPr>
                <w:sz w:val="22"/>
                <w:szCs w:val="22"/>
              </w:rPr>
              <w:t>Позитивно расценивается сокращение суммы, подлежащей взысканию по неисполненным исполнительным документам за счет средств местного бюджета.</w:t>
            </w:r>
          </w:p>
          <w:p w14:paraId="33F93B2C" w14:textId="77777777" w:rsidR="00342A55" w:rsidRPr="00697A1E" w:rsidRDefault="00342A55" w:rsidP="00697A1E">
            <w:r w:rsidRPr="00697A1E">
              <w:rPr>
                <w:sz w:val="22"/>
                <w:szCs w:val="22"/>
              </w:rPr>
              <w:t xml:space="preserve"> Целевым ориентиром для ГРБС   является значение показателя, равное 0.</w:t>
            </w:r>
          </w:p>
        </w:tc>
        <w:tc>
          <w:tcPr>
            <w:tcW w:w="1275" w:type="dxa"/>
            <w:vMerge w:val="restart"/>
            <w:vAlign w:val="center"/>
            <w:hideMark/>
          </w:tcPr>
          <w:p w14:paraId="7B5FE192" w14:textId="77777777" w:rsidR="00342A55" w:rsidRPr="00697A1E" w:rsidRDefault="00342A55" w:rsidP="00697A1E">
            <w:pPr>
              <w:jc w:val="center"/>
            </w:pPr>
            <w:r w:rsidRPr="00697A1E">
              <w:rPr>
                <w:sz w:val="22"/>
                <w:szCs w:val="22"/>
              </w:rPr>
              <w:t>0,3</w:t>
            </w:r>
          </w:p>
        </w:tc>
      </w:tr>
      <w:tr w:rsidR="00342A55" w:rsidRPr="00697A1E" w14:paraId="0C408808" w14:textId="77777777" w:rsidTr="006A1FF3">
        <w:trPr>
          <w:trHeight w:val="235"/>
          <w:jc w:val="center"/>
        </w:trPr>
        <w:tc>
          <w:tcPr>
            <w:tcW w:w="2419" w:type="dxa"/>
            <w:vMerge/>
            <w:vAlign w:val="center"/>
            <w:hideMark/>
          </w:tcPr>
          <w:p w14:paraId="2844FC73" w14:textId="77777777" w:rsidR="00342A55" w:rsidRPr="00697A1E" w:rsidRDefault="00342A55" w:rsidP="00697A1E">
            <w:pPr>
              <w:rPr>
                <w:snapToGrid w:val="0"/>
              </w:rPr>
            </w:pPr>
          </w:p>
        </w:tc>
        <w:tc>
          <w:tcPr>
            <w:tcW w:w="4050" w:type="dxa"/>
            <w:hideMark/>
          </w:tcPr>
          <w:p w14:paraId="799599BF" w14:textId="77777777" w:rsidR="00342A55" w:rsidRPr="00697A1E" w:rsidRDefault="00342A55" w:rsidP="00697A1E">
            <w:r w:rsidRPr="00697A1E">
              <w:rPr>
                <w:sz w:val="22"/>
                <w:szCs w:val="22"/>
              </w:rPr>
              <w:t>P&gt;100%</w:t>
            </w:r>
          </w:p>
        </w:tc>
        <w:tc>
          <w:tcPr>
            <w:tcW w:w="839" w:type="dxa"/>
            <w:vAlign w:val="center"/>
            <w:hideMark/>
          </w:tcPr>
          <w:p w14:paraId="7B3829A5" w14:textId="7E173994" w:rsidR="00342A55" w:rsidRPr="00697A1E" w:rsidRDefault="00697A1E" w:rsidP="00697A1E">
            <w:pPr>
              <w:jc w:val="center"/>
            </w:pPr>
            <w:r w:rsidRPr="00697A1E">
              <w:rPr>
                <w:sz w:val="22"/>
                <w:szCs w:val="22"/>
              </w:rPr>
              <w:t>балл</w:t>
            </w:r>
          </w:p>
        </w:tc>
        <w:tc>
          <w:tcPr>
            <w:tcW w:w="1064" w:type="dxa"/>
            <w:vAlign w:val="center"/>
            <w:hideMark/>
          </w:tcPr>
          <w:p w14:paraId="34A2A97C" w14:textId="77777777" w:rsidR="00342A55" w:rsidRPr="00697A1E" w:rsidRDefault="00342A55" w:rsidP="00697A1E">
            <w:r w:rsidRPr="00697A1E">
              <w:rPr>
                <w:sz w:val="22"/>
                <w:szCs w:val="22"/>
              </w:rPr>
              <w:t>0</w:t>
            </w:r>
          </w:p>
        </w:tc>
        <w:tc>
          <w:tcPr>
            <w:tcW w:w="2765" w:type="dxa"/>
            <w:vMerge/>
            <w:vAlign w:val="center"/>
            <w:hideMark/>
          </w:tcPr>
          <w:p w14:paraId="5F4CCE57" w14:textId="77777777" w:rsidR="00342A55" w:rsidRPr="00697A1E" w:rsidRDefault="00342A55" w:rsidP="00697A1E"/>
        </w:tc>
        <w:tc>
          <w:tcPr>
            <w:tcW w:w="2903" w:type="dxa"/>
            <w:vMerge/>
            <w:vAlign w:val="center"/>
            <w:hideMark/>
          </w:tcPr>
          <w:p w14:paraId="2094C6B6" w14:textId="77777777" w:rsidR="00342A55" w:rsidRPr="00697A1E" w:rsidRDefault="00342A55" w:rsidP="00697A1E"/>
        </w:tc>
        <w:tc>
          <w:tcPr>
            <w:tcW w:w="1275" w:type="dxa"/>
            <w:vMerge/>
            <w:vAlign w:val="center"/>
            <w:hideMark/>
          </w:tcPr>
          <w:p w14:paraId="0697E533" w14:textId="77777777" w:rsidR="00342A55" w:rsidRPr="00697A1E" w:rsidRDefault="00342A55" w:rsidP="00697A1E"/>
        </w:tc>
      </w:tr>
      <w:tr w:rsidR="00342A55" w:rsidRPr="00697A1E" w14:paraId="08218493" w14:textId="77777777" w:rsidTr="006A1FF3">
        <w:trPr>
          <w:trHeight w:val="273"/>
          <w:jc w:val="center"/>
        </w:trPr>
        <w:tc>
          <w:tcPr>
            <w:tcW w:w="2419" w:type="dxa"/>
            <w:vMerge/>
            <w:vAlign w:val="center"/>
            <w:hideMark/>
          </w:tcPr>
          <w:p w14:paraId="22AF5EB8" w14:textId="77777777" w:rsidR="00342A55" w:rsidRPr="00697A1E" w:rsidRDefault="00342A55" w:rsidP="00697A1E">
            <w:pPr>
              <w:rPr>
                <w:snapToGrid w:val="0"/>
              </w:rPr>
            </w:pPr>
          </w:p>
        </w:tc>
        <w:tc>
          <w:tcPr>
            <w:tcW w:w="4050" w:type="dxa"/>
            <w:hideMark/>
          </w:tcPr>
          <w:p w14:paraId="3CD17B15" w14:textId="77777777" w:rsidR="00342A55" w:rsidRPr="00697A1E" w:rsidRDefault="00342A55" w:rsidP="00697A1E">
            <w:proofErr w:type="gramStart"/>
            <w:r w:rsidRPr="00697A1E">
              <w:rPr>
                <w:sz w:val="22"/>
                <w:szCs w:val="22"/>
              </w:rPr>
              <w:t>P&lt;</w:t>
            </w:r>
            <w:proofErr w:type="gramEnd"/>
            <w:r w:rsidRPr="00697A1E">
              <w:rPr>
                <w:sz w:val="22"/>
                <w:szCs w:val="22"/>
              </w:rPr>
              <w:t>100%</w:t>
            </w:r>
          </w:p>
        </w:tc>
        <w:tc>
          <w:tcPr>
            <w:tcW w:w="839" w:type="dxa"/>
            <w:vAlign w:val="center"/>
            <w:hideMark/>
          </w:tcPr>
          <w:p w14:paraId="4B6B9DFC" w14:textId="5598A11E" w:rsidR="00342A55" w:rsidRPr="00697A1E" w:rsidRDefault="00697A1E" w:rsidP="00697A1E">
            <w:pPr>
              <w:jc w:val="center"/>
            </w:pPr>
            <w:r w:rsidRPr="00697A1E">
              <w:rPr>
                <w:sz w:val="22"/>
                <w:szCs w:val="22"/>
              </w:rPr>
              <w:t>балл</w:t>
            </w:r>
          </w:p>
        </w:tc>
        <w:tc>
          <w:tcPr>
            <w:tcW w:w="1064" w:type="dxa"/>
            <w:vAlign w:val="center"/>
            <w:hideMark/>
          </w:tcPr>
          <w:p w14:paraId="7A989FB7" w14:textId="77777777" w:rsidR="00342A55" w:rsidRPr="00697A1E" w:rsidRDefault="00342A55" w:rsidP="00697A1E">
            <w:r w:rsidRPr="00697A1E">
              <w:rPr>
                <w:sz w:val="22"/>
                <w:szCs w:val="22"/>
              </w:rPr>
              <w:t>1</w:t>
            </w:r>
          </w:p>
        </w:tc>
        <w:tc>
          <w:tcPr>
            <w:tcW w:w="2765" w:type="dxa"/>
            <w:vMerge/>
            <w:vAlign w:val="center"/>
            <w:hideMark/>
          </w:tcPr>
          <w:p w14:paraId="4C342125" w14:textId="77777777" w:rsidR="00342A55" w:rsidRPr="00697A1E" w:rsidRDefault="00342A55" w:rsidP="00697A1E"/>
        </w:tc>
        <w:tc>
          <w:tcPr>
            <w:tcW w:w="2903" w:type="dxa"/>
            <w:vMerge/>
            <w:vAlign w:val="center"/>
            <w:hideMark/>
          </w:tcPr>
          <w:p w14:paraId="06E8776A" w14:textId="77777777" w:rsidR="00342A55" w:rsidRPr="00697A1E" w:rsidRDefault="00342A55" w:rsidP="00697A1E"/>
        </w:tc>
        <w:tc>
          <w:tcPr>
            <w:tcW w:w="1275" w:type="dxa"/>
            <w:vMerge/>
            <w:vAlign w:val="center"/>
            <w:hideMark/>
          </w:tcPr>
          <w:p w14:paraId="1F39D15C" w14:textId="77777777" w:rsidR="00342A55" w:rsidRPr="00697A1E" w:rsidRDefault="00342A55" w:rsidP="00697A1E"/>
        </w:tc>
      </w:tr>
      <w:tr w:rsidR="00342A55" w:rsidRPr="00697A1E" w14:paraId="4890DDF8" w14:textId="77777777" w:rsidTr="006A1FF3">
        <w:trPr>
          <w:trHeight w:val="263"/>
          <w:jc w:val="center"/>
        </w:trPr>
        <w:tc>
          <w:tcPr>
            <w:tcW w:w="2419" w:type="dxa"/>
            <w:vMerge/>
            <w:vAlign w:val="center"/>
            <w:hideMark/>
          </w:tcPr>
          <w:p w14:paraId="08E7C031" w14:textId="77777777" w:rsidR="00342A55" w:rsidRPr="00697A1E" w:rsidRDefault="00342A55" w:rsidP="00697A1E">
            <w:pPr>
              <w:rPr>
                <w:snapToGrid w:val="0"/>
              </w:rPr>
            </w:pPr>
          </w:p>
        </w:tc>
        <w:tc>
          <w:tcPr>
            <w:tcW w:w="4050" w:type="dxa"/>
            <w:hideMark/>
          </w:tcPr>
          <w:p w14:paraId="3DC4C189" w14:textId="77777777" w:rsidR="00342A55" w:rsidRPr="00697A1E" w:rsidRDefault="00342A55" w:rsidP="00697A1E">
            <w:proofErr w:type="gramStart"/>
            <w:r w:rsidRPr="00697A1E">
              <w:rPr>
                <w:sz w:val="22"/>
                <w:szCs w:val="22"/>
              </w:rPr>
              <w:t>P&lt;</w:t>
            </w:r>
            <w:proofErr w:type="gramEnd"/>
            <w:r w:rsidRPr="00697A1E">
              <w:rPr>
                <w:sz w:val="22"/>
                <w:szCs w:val="22"/>
              </w:rPr>
              <w:t>50%</w:t>
            </w:r>
          </w:p>
        </w:tc>
        <w:tc>
          <w:tcPr>
            <w:tcW w:w="839" w:type="dxa"/>
            <w:vAlign w:val="center"/>
            <w:hideMark/>
          </w:tcPr>
          <w:p w14:paraId="40418547" w14:textId="0A8953AD" w:rsidR="00342A55" w:rsidRPr="00697A1E" w:rsidRDefault="00697A1E" w:rsidP="00697A1E">
            <w:pPr>
              <w:jc w:val="center"/>
            </w:pPr>
            <w:r w:rsidRPr="00697A1E">
              <w:rPr>
                <w:sz w:val="22"/>
                <w:szCs w:val="22"/>
              </w:rPr>
              <w:t>балл</w:t>
            </w:r>
          </w:p>
        </w:tc>
        <w:tc>
          <w:tcPr>
            <w:tcW w:w="1064" w:type="dxa"/>
            <w:vAlign w:val="center"/>
            <w:hideMark/>
          </w:tcPr>
          <w:p w14:paraId="2CA2CCD6" w14:textId="77777777" w:rsidR="00342A55" w:rsidRPr="00697A1E" w:rsidRDefault="00342A55" w:rsidP="00697A1E">
            <w:r w:rsidRPr="00697A1E">
              <w:rPr>
                <w:sz w:val="22"/>
                <w:szCs w:val="22"/>
              </w:rPr>
              <w:t>2</w:t>
            </w:r>
          </w:p>
        </w:tc>
        <w:tc>
          <w:tcPr>
            <w:tcW w:w="2765" w:type="dxa"/>
            <w:vMerge/>
            <w:vAlign w:val="center"/>
            <w:hideMark/>
          </w:tcPr>
          <w:p w14:paraId="7C98F1A0" w14:textId="77777777" w:rsidR="00342A55" w:rsidRPr="00697A1E" w:rsidRDefault="00342A55" w:rsidP="00697A1E"/>
        </w:tc>
        <w:tc>
          <w:tcPr>
            <w:tcW w:w="2903" w:type="dxa"/>
            <w:vMerge/>
            <w:vAlign w:val="center"/>
            <w:hideMark/>
          </w:tcPr>
          <w:p w14:paraId="127A76B2" w14:textId="77777777" w:rsidR="00342A55" w:rsidRPr="00697A1E" w:rsidRDefault="00342A55" w:rsidP="00697A1E"/>
        </w:tc>
        <w:tc>
          <w:tcPr>
            <w:tcW w:w="1275" w:type="dxa"/>
            <w:vMerge/>
            <w:vAlign w:val="center"/>
            <w:hideMark/>
          </w:tcPr>
          <w:p w14:paraId="7F284FF8" w14:textId="77777777" w:rsidR="00342A55" w:rsidRPr="00697A1E" w:rsidRDefault="00342A55" w:rsidP="00697A1E"/>
        </w:tc>
      </w:tr>
      <w:tr w:rsidR="00342A55" w:rsidRPr="00697A1E" w14:paraId="436FF47C" w14:textId="77777777" w:rsidTr="006A1FF3">
        <w:trPr>
          <w:trHeight w:val="267"/>
          <w:jc w:val="center"/>
        </w:trPr>
        <w:tc>
          <w:tcPr>
            <w:tcW w:w="2419" w:type="dxa"/>
            <w:vMerge/>
            <w:vAlign w:val="center"/>
            <w:hideMark/>
          </w:tcPr>
          <w:p w14:paraId="78A05D1D" w14:textId="77777777" w:rsidR="00342A55" w:rsidRPr="00697A1E" w:rsidRDefault="00342A55" w:rsidP="00697A1E">
            <w:pPr>
              <w:rPr>
                <w:snapToGrid w:val="0"/>
              </w:rPr>
            </w:pPr>
          </w:p>
        </w:tc>
        <w:tc>
          <w:tcPr>
            <w:tcW w:w="4050" w:type="dxa"/>
            <w:hideMark/>
          </w:tcPr>
          <w:p w14:paraId="3B212290" w14:textId="77777777" w:rsidR="00342A55" w:rsidRPr="00697A1E" w:rsidRDefault="00342A55" w:rsidP="00697A1E">
            <w:proofErr w:type="gramStart"/>
            <w:r w:rsidRPr="00697A1E">
              <w:rPr>
                <w:sz w:val="22"/>
                <w:szCs w:val="22"/>
              </w:rPr>
              <w:t>P&lt;</w:t>
            </w:r>
            <w:proofErr w:type="gramEnd"/>
            <w:r w:rsidRPr="00697A1E">
              <w:rPr>
                <w:sz w:val="22"/>
                <w:szCs w:val="22"/>
              </w:rPr>
              <w:t>30%</w:t>
            </w:r>
          </w:p>
        </w:tc>
        <w:tc>
          <w:tcPr>
            <w:tcW w:w="839" w:type="dxa"/>
            <w:vAlign w:val="center"/>
            <w:hideMark/>
          </w:tcPr>
          <w:p w14:paraId="0137C010" w14:textId="47795E27" w:rsidR="00342A55" w:rsidRPr="00697A1E" w:rsidRDefault="00697A1E" w:rsidP="00697A1E">
            <w:pPr>
              <w:jc w:val="center"/>
            </w:pPr>
            <w:r w:rsidRPr="00697A1E">
              <w:rPr>
                <w:sz w:val="22"/>
                <w:szCs w:val="22"/>
              </w:rPr>
              <w:t>балл</w:t>
            </w:r>
          </w:p>
        </w:tc>
        <w:tc>
          <w:tcPr>
            <w:tcW w:w="1064" w:type="dxa"/>
            <w:vAlign w:val="center"/>
            <w:hideMark/>
          </w:tcPr>
          <w:p w14:paraId="52CFDFCE" w14:textId="77777777" w:rsidR="00342A55" w:rsidRPr="00697A1E" w:rsidRDefault="00342A55" w:rsidP="00697A1E">
            <w:r w:rsidRPr="00697A1E">
              <w:rPr>
                <w:sz w:val="22"/>
                <w:szCs w:val="22"/>
              </w:rPr>
              <w:t>3</w:t>
            </w:r>
          </w:p>
        </w:tc>
        <w:tc>
          <w:tcPr>
            <w:tcW w:w="2765" w:type="dxa"/>
            <w:vMerge/>
            <w:vAlign w:val="center"/>
            <w:hideMark/>
          </w:tcPr>
          <w:p w14:paraId="0BC9D24F" w14:textId="77777777" w:rsidR="00342A55" w:rsidRPr="00697A1E" w:rsidRDefault="00342A55" w:rsidP="00697A1E"/>
        </w:tc>
        <w:tc>
          <w:tcPr>
            <w:tcW w:w="2903" w:type="dxa"/>
            <w:vMerge/>
            <w:vAlign w:val="center"/>
            <w:hideMark/>
          </w:tcPr>
          <w:p w14:paraId="5895D1ED" w14:textId="77777777" w:rsidR="00342A55" w:rsidRPr="00697A1E" w:rsidRDefault="00342A55" w:rsidP="00697A1E"/>
        </w:tc>
        <w:tc>
          <w:tcPr>
            <w:tcW w:w="1275" w:type="dxa"/>
            <w:vMerge/>
            <w:vAlign w:val="center"/>
            <w:hideMark/>
          </w:tcPr>
          <w:p w14:paraId="06A357E7" w14:textId="77777777" w:rsidR="00342A55" w:rsidRPr="00697A1E" w:rsidRDefault="00342A55" w:rsidP="00697A1E"/>
        </w:tc>
      </w:tr>
      <w:tr w:rsidR="00342A55" w:rsidRPr="00697A1E" w14:paraId="78319A1B" w14:textId="77777777" w:rsidTr="006A1FF3">
        <w:trPr>
          <w:trHeight w:val="257"/>
          <w:jc w:val="center"/>
        </w:trPr>
        <w:tc>
          <w:tcPr>
            <w:tcW w:w="2419" w:type="dxa"/>
            <w:vMerge/>
            <w:vAlign w:val="center"/>
            <w:hideMark/>
          </w:tcPr>
          <w:p w14:paraId="39032266" w14:textId="77777777" w:rsidR="00342A55" w:rsidRPr="00697A1E" w:rsidRDefault="00342A55" w:rsidP="00697A1E">
            <w:pPr>
              <w:rPr>
                <w:snapToGrid w:val="0"/>
              </w:rPr>
            </w:pPr>
          </w:p>
        </w:tc>
        <w:tc>
          <w:tcPr>
            <w:tcW w:w="4050" w:type="dxa"/>
            <w:hideMark/>
          </w:tcPr>
          <w:p w14:paraId="484B655E" w14:textId="77777777" w:rsidR="00342A55" w:rsidRPr="00697A1E" w:rsidRDefault="00342A55" w:rsidP="00697A1E">
            <w:proofErr w:type="gramStart"/>
            <w:r w:rsidRPr="00697A1E">
              <w:rPr>
                <w:sz w:val="22"/>
                <w:szCs w:val="22"/>
              </w:rPr>
              <w:t>P&lt;</w:t>
            </w:r>
            <w:proofErr w:type="gramEnd"/>
            <w:r w:rsidRPr="00697A1E">
              <w:rPr>
                <w:sz w:val="22"/>
                <w:szCs w:val="22"/>
              </w:rPr>
              <w:t>10%</w:t>
            </w:r>
          </w:p>
        </w:tc>
        <w:tc>
          <w:tcPr>
            <w:tcW w:w="839" w:type="dxa"/>
            <w:vAlign w:val="center"/>
            <w:hideMark/>
          </w:tcPr>
          <w:p w14:paraId="0F7C977A" w14:textId="6C392DAD" w:rsidR="00342A55" w:rsidRPr="00697A1E" w:rsidRDefault="00697A1E" w:rsidP="00697A1E">
            <w:pPr>
              <w:jc w:val="center"/>
            </w:pPr>
            <w:r w:rsidRPr="00697A1E">
              <w:rPr>
                <w:sz w:val="22"/>
                <w:szCs w:val="22"/>
              </w:rPr>
              <w:t>балл</w:t>
            </w:r>
          </w:p>
        </w:tc>
        <w:tc>
          <w:tcPr>
            <w:tcW w:w="1064" w:type="dxa"/>
            <w:vAlign w:val="center"/>
            <w:hideMark/>
          </w:tcPr>
          <w:p w14:paraId="39CBCC02" w14:textId="77777777" w:rsidR="00342A55" w:rsidRPr="00697A1E" w:rsidRDefault="00342A55" w:rsidP="00697A1E">
            <w:r w:rsidRPr="00697A1E">
              <w:rPr>
                <w:sz w:val="22"/>
                <w:szCs w:val="22"/>
              </w:rPr>
              <w:t>4</w:t>
            </w:r>
          </w:p>
        </w:tc>
        <w:tc>
          <w:tcPr>
            <w:tcW w:w="2765" w:type="dxa"/>
            <w:vMerge/>
            <w:vAlign w:val="center"/>
            <w:hideMark/>
          </w:tcPr>
          <w:p w14:paraId="5A5E3467" w14:textId="77777777" w:rsidR="00342A55" w:rsidRPr="00697A1E" w:rsidRDefault="00342A55" w:rsidP="00697A1E"/>
        </w:tc>
        <w:tc>
          <w:tcPr>
            <w:tcW w:w="2903" w:type="dxa"/>
            <w:vMerge/>
            <w:vAlign w:val="center"/>
            <w:hideMark/>
          </w:tcPr>
          <w:p w14:paraId="6B0D3ECA" w14:textId="77777777" w:rsidR="00342A55" w:rsidRPr="00697A1E" w:rsidRDefault="00342A55" w:rsidP="00697A1E"/>
        </w:tc>
        <w:tc>
          <w:tcPr>
            <w:tcW w:w="1275" w:type="dxa"/>
            <w:vMerge/>
            <w:vAlign w:val="center"/>
            <w:hideMark/>
          </w:tcPr>
          <w:p w14:paraId="762EB062" w14:textId="77777777" w:rsidR="00342A55" w:rsidRPr="00697A1E" w:rsidRDefault="00342A55" w:rsidP="00697A1E"/>
        </w:tc>
      </w:tr>
      <w:tr w:rsidR="00342A55" w:rsidRPr="00697A1E" w14:paraId="6F44496B" w14:textId="77777777" w:rsidTr="006A1FF3">
        <w:trPr>
          <w:trHeight w:val="228"/>
          <w:jc w:val="center"/>
        </w:trPr>
        <w:tc>
          <w:tcPr>
            <w:tcW w:w="2419" w:type="dxa"/>
            <w:vMerge/>
            <w:vAlign w:val="center"/>
            <w:hideMark/>
          </w:tcPr>
          <w:p w14:paraId="21F1FD6A" w14:textId="77777777" w:rsidR="00342A55" w:rsidRPr="00697A1E" w:rsidRDefault="00342A55" w:rsidP="00697A1E">
            <w:pPr>
              <w:rPr>
                <w:snapToGrid w:val="0"/>
              </w:rPr>
            </w:pPr>
          </w:p>
        </w:tc>
        <w:tc>
          <w:tcPr>
            <w:tcW w:w="4050" w:type="dxa"/>
            <w:hideMark/>
          </w:tcPr>
          <w:p w14:paraId="5B938BDF" w14:textId="77777777" w:rsidR="00342A55" w:rsidRPr="00697A1E" w:rsidRDefault="00342A55" w:rsidP="00697A1E">
            <w:r w:rsidRPr="00697A1E">
              <w:rPr>
                <w:sz w:val="22"/>
                <w:szCs w:val="22"/>
              </w:rPr>
              <w:t>P=0</w:t>
            </w:r>
          </w:p>
        </w:tc>
        <w:tc>
          <w:tcPr>
            <w:tcW w:w="839" w:type="dxa"/>
            <w:vAlign w:val="center"/>
            <w:hideMark/>
          </w:tcPr>
          <w:p w14:paraId="4669C4F9" w14:textId="1427FD0E" w:rsidR="00342A55" w:rsidRPr="00697A1E" w:rsidRDefault="00697A1E" w:rsidP="00697A1E">
            <w:pPr>
              <w:jc w:val="center"/>
            </w:pPr>
            <w:r w:rsidRPr="00697A1E">
              <w:rPr>
                <w:sz w:val="22"/>
                <w:szCs w:val="22"/>
              </w:rPr>
              <w:t>балл</w:t>
            </w:r>
          </w:p>
        </w:tc>
        <w:tc>
          <w:tcPr>
            <w:tcW w:w="1064" w:type="dxa"/>
            <w:vAlign w:val="center"/>
            <w:hideMark/>
          </w:tcPr>
          <w:p w14:paraId="62B671ED" w14:textId="77777777" w:rsidR="00342A55" w:rsidRPr="00697A1E" w:rsidRDefault="00342A55" w:rsidP="00697A1E">
            <w:r w:rsidRPr="00697A1E">
              <w:rPr>
                <w:sz w:val="22"/>
                <w:szCs w:val="22"/>
              </w:rPr>
              <w:t>5</w:t>
            </w:r>
          </w:p>
        </w:tc>
        <w:tc>
          <w:tcPr>
            <w:tcW w:w="2765" w:type="dxa"/>
            <w:vMerge/>
            <w:vAlign w:val="center"/>
            <w:hideMark/>
          </w:tcPr>
          <w:p w14:paraId="0C3D7967" w14:textId="77777777" w:rsidR="00342A55" w:rsidRPr="00697A1E" w:rsidRDefault="00342A55" w:rsidP="00697A1E"/>
        </w:tc>
        <w:tc>
          <w:tcPr>
            <w:tcW w:w="2903" w:type="dxa"/>
            <w:vMerge/>
            <w:vAlign w:val="center"/>
            <w:hideMark/>
          </w:tcPr>
          <w:p w14:paraId="2D6711E7" w14:textId="77777777" w:rsidR="00342A55" w:rsidRPr="00697A1E" w:rsidRDefault="00342A55" w:rsidP="00697A1E"/>
        </w:tc>
        <w:tc>
          <w:tcPr>
            <w:tcW w:w="1275" w:type="dxa"/>
            <w:vMerge/>
            <w:vAlign w:val="center"/>
            <w:hideMark/>
          </w:tcPr>
          <w:p w14:paraId="66268835" w14:textId="77777777" w:rsidR="00342A55" w:rsidRPr="00697A1E" w:rsidRDefault="00342A55" w:rsidP="00697A1E"/>
        </w:tc>
      </w:tr>
      <w:tr w:rsidR="00342A55" w:rsidRPr="00697A1E" w14:paraId="7322954B" w14:textId="77777777" w:rsidTr="006A1FF3">
        <w:trPr>
          <w:trHeight w:val="320"/>
          <w:jc w:val="center"/>
        </w:trPr>
        <w:tc>
          <w:tcPr>
            <w:tcW w:w="2419" w:type="dxa"/>
            <w:hideMark/>
          </w:tcPr>
          <w:p w14:paraId="29C18ADA" w14:textId="77777777" w:rsidR="00342A55" w:rsidRPr="00697A1E" w:rsidRDefault="00342A55" w:rsidP="00697A1E">
            <w:pPr>
              <w:rPr>
                <w:snapToGrid w:val="0"/>
              </w:rPr>
            </w:pPr>
            <w:r w:rsidRPr="00697A1E">
              <w:rPr>
                <w:snapToGrid w:val="0"/>
                <w:sz w:val="22"/>
                <w:szCs w:val="22"/>
              </w:rPr>
              <w:t>4. Казначейское исполнение бюджета</w:t>
            </w:r>
          </w:p>
        </w:tc>
        <w:tc>
          <w:tcPr>
            <w:tcW w:w="4050" w:type="dxa"/>
            <w:vAlign w:val="center"/>
          </w:tcPr>
          <w:p w14:paraId="00F8A624" w14:textId="77777777" w:rsidR="00342A55" w:rsidRPr="00697A1E" w:rsidRDefault="00342A55" w:rsidP="00697A1E"/>
        </w:tc>
        <w:tc>
          <w:tcPr>
            <w:tcW w:w="839" w:type="dxa"/>
            <w:vAlign w:val="center"/>
          </w:tcPr>
          <w:p w14:paraId="5E0A577E" w14:textId="77777777" w:rsidR="00342A55" w:rsidRPr="00697A1E" w:rsidRDefault="00342A55" w:rsidP="00697A1E">
            <w:pPr>
              <w:jc w:val="center"/>
            </w:pPr>
          </w:p>
        </w:tc>
        <w:tc>
          <w:tcPr>
            <w:tcW w:w="1064" w:type="dxa"/>
            <w:vAlign w:val="center"/>
          </w:tcPr>
          <w:p w14:paraId="4DCB6141" w14:textId="77777777" w:rsidR="00342A55" w:rsidRPr="00697A1E" w:rsidRDefault="00342A55" w:rsidP="00697A1E">
            <w:pPr>
              <w:jc w:val="center"/>
            </w:pPr>
          </w:p>
        </w:tc>
        <w:tc>
          <w:tcPr>
            <w:tcW w:w="2765" w:type="dxa"/>
            <w:vAlign w:val="center"/>
          </w:tcPr>
          <w:p w14:paraId="0E5ECFCF" w14:textId="77777777" w:rsidR="00342A55" w:rsidRPr="00697A1E" w:rsidRDefault="00342A55" w:rsidP="00697A1E">
            <w:pPr>
              <w:jc w:val="center"/>
            </w:pPr>
          </w:p>
        </w:tc>
        <w:tc>
          <w:tcPr>
            <w:tcW w:w="2903" w:type="dxa"/>
          </w:tcPr>
          <w:p w14:paraId="6656FFD4" w14:textId="77777777" w:rsidR="00342A55" w:rsidRPr="00697A1E" w:rsidRDefault="00342A55" w:rsidP="00697A1E"/>
        </w:tc>
        <w:tc>
          <w:tcPr>
            <w:tcW w:w="1275" w:type="dxa"/>
            <w:vAlign w:val="center"/>
            <w:hideMark/>
          </w:tcPr>
          <w:p w14:paraId="32A15ABB" w14:textId="77777777" w:rsidR="00342A55" w:rsidRPr="00697A1E" w:rsidRDefault="00342A55" w:rsidP="00697A1E">
            <w:pPr>
              <w:jc w:val="center"/>
            </w:pPr>
            <w:r w:rsidRPr="00697A1E">
              <w:rPr>
                <w:sz w:val="22"/>
                <w:szCs w:val="22"/>
              </w:rPr>
              <w:t>0,2</w:t>
            </w:r>
          </w:p>
        </w:tc>
      </w:tr>
      <w:tr w:rsidR="00342A55" w:rsidRPr="00697A1E" w14:paraId="16D55D16" w14:textId="77777777" w:rsidTr="006A1FF3">
        <w:trPr>
          <w:trHeight w:val="1692"/>
          <w:jc w:val="center"/>
        </w:trPr>
        <w:tc>
          <w:tcPr>
            <w:tcW w:w="2419" w:type="dxa"/>
            <w:vMerge w:val="restart"/>
          </w:tcPr>
          <w:p w14:paraId="10C64487" w14:textId="77777777" w:rsidR="00342A55" w:rsidRPr="00697A1E" w:rsidRDefault="00342A55" w:rsidP="00697A1E">
            <w:r w:rsidRPr="00697A1E">
              <w:rPr>
                <w:sz w:val="22"/>
                <w:szCs w:val="22"/>
              </w:rPr>
              <w:t xml:space="preserve">4.1. Доля не принятых к исполнению заявок на оплату расходов при санкционировании оплаты денежных обязательств ГРБС </w:t>
            </w:r>
          </w:p>
          <w:p w14:paraId="213FA046" w14:textId="77777777" w:rsidR="00342A55" w:rsidRPr="00697A1E" w:rsidRDefault="00342A55" w:rsidP="00697A1E"/>
        </w:tc>
        <w:tc>
          <w:tcPr>
            <w:tcW w:w="4050" w:type="dxa"/>
            <w:hideMark/>
          </w:tcPr>
          <w:p w14:paraId="20F45DDF" w14:textId="77777777" w:rsidR="00342A55" w:rsidRPr="00697A1E" w:rsidRDefault="00342A55" w:rsidP="00697A1E">
            <w:pPr>
              <w:pStyle w:val="Default"/>
              <w:rPr>
                <w:sz w:val="22"/>
                <w:szCs w:val="22"/>
              </w:rPr>
            </w:pPr>
            <w:r w:rsidRPr="00697A1E">
              <w:rPr>
                <w:sz w:val="22"/>
                <w:szCs w:val="22"/>
              </w:rPr>
              <w:t xml:space="preserve">Р = 100 х </w:t>
            </w:r>
            <w:proofErr w:type="spellStart"/>
            <w:r w:rsidRPr="00697A1E">
              <w:rPr>
                <w:sz w:val="22"/>
                <w:szCs w:val="22"/>
              </w:rPr>
              <w:t>No</w:t>
            </w:r>
            <w:proofErr w:type="spellEnd"/>
            <w:r w:rsidRPr="00697A1E">
              <w:rPr>
                <w:sz w:val="22"/>
                <w:szCs w:val="22"/>
              </w:rPr>
              <w:t xml:space="preserve"> / N, где: </w:t>
            </w:r>
          </w:p>
          <w:p w14:paraId="59C1EF94" w14:textId="77777777" w:rsidR="00342A55" w:rsidRPr="00697A1E" w:rsidRDefault="00342A55" w:rsidP="00697A1E">
            <w:pPr>
              <w:pStyle w:val="Default"/>
              <w:rPr>
                <w:sz w:val="22"/>
                <w:szCs w:val="22"/>
              </w:rPr>
            </w:pPr>
            <w:proofErr w:type="spellStart"/>
            <w:r w:rsidRPr="00697A1E">
              <w:rPr>
                <w:sz w:val="22"/>
                <w:szCs w:val="22"/>
              </w:rPr>
              <w:t>No</w:t>
            </w:r>
            <w:proofErr w:type="spellEnd"/>
            <w:r w:rsidRPr="00697A1E">
              <w:rPr>
                <w:sz w:val="22"/>
                <w:szCs w:val="22"/>
              </w:rPr>
              <w:t xml:space="preserve">– количество отказов по заявкам на оплату расходов, представленных ГРБС в отчетном периоде (в единицах); </w:t>
            </w:r>
          </w:p>
          <w:p w14:paraId="0010EA1E" w14:textId="77777777" w:rsidR="00342A55" w:rsidRPr="00697A1E" w:rsidRDefault="00342A55" w:rsidP="00697A1E">
            <w:pPr>
              <w:pStyle w:val="Default"/>
              <w:rPr>
                <w:sz w:val="22"/>
                <w:szCs w:val="22"/>
              </w:rPr>
            </w:pPr>
            <w:r w:rsidRPr="00697A1E">
              <w:rPr>
                <w:sz w:val="22"/>
                <w:szCs w:val="22"/>
              </w:rPr>
              <w:t xml:space="preserve">N – общее количество заявок на оплату расходов ГРБС (в единицах) </w:t>
            </w:r>
          </w:p>
        </w:tc>
        <w:tc>
          <w:tcPr>
            <w:tcW w:w="839" w:type="dxa"/>
            <w:vAlign w:val="center"/>
            <w:hideMark/>
          </w:tcPr>
          <w:p w14:paraId="23F24336" w14:textId="77777777" w:rsidR="00342A55" w:rsidRPr="00697A1E" w:rsidRDefault="00342A55" w:rsidP="00697A1E">
            <w:pPr>
              <w:jc w:val="center"/>
              <w:rPr>
                <w:lang w:val="en-US"/>
              </w:rPr>
            </w:pPr>
            <w:r w:rsidRPr="00697A1E">
              <w:rPr>
                <w:sz w:val="22"/>
                <w:szCs w:val="22"/>
              </w:rPr>
              <w:t>Ед.</w:t>
            </w:r>
          </w:p>
        </w:tc>
        <w:tc>
          <w:tcPr>
            <w:tcW w:w="1064" w:type="dxa"/>
            <w:vAlign w:val="center"/>
          </w:tcPr>
          <w:p w14:paraId="20093EF2" w14:textId="77777777" w:rsidR="00342A55" w:rsidRPr="00697A1E" w:rsidRDefault="00342A55" w:rsidP="00697A1E">
            <w:pPr>
              <w:jc w:val="center"/>
            </w:pPr>
          </w:p>
        </w:tc>
        <w:tc>
          <w:tcPr>
            <w:tcW w:w="2765" w:type="dxa"/>
            <w:vMerge w:val="restart"/>
            <w:hideMark/>
          </w:tcPr>
          <w:p w14:paraId="1DC0803D" w14:textId="77777777" w:rsidR="00342A55" w:rsidRPr="00697A1E" w:rsidRDefault="00342A55" w:rsidP="00697A1E">
            <w:r w:rsidRPr="00697A1E">
              <w:rPr>
                <w:sz w:val="22"/>
                <w:szCs w:val="22"/>
              </w:rPr>
              <w:t xml:space="preserve">Данные программного продукта </w:t>
            </w:r>
          </w:p>
          <w:p w14:paraId="7D047215" w14:textId="77777777" w:rsidR="00342A55" w:rsidRPr="00697A1E" w:rsidRDefault="00342A55" w:rsidP="00697A1E">
            <w:r w:rsidRPr="00697A1E">
              <w:rPr>
                <w:sz w:val="22"/>
                <w:szCs w:val="22"/>
              </w:rPr>
              <w:t>«АЦК-Финансы»</w:t>
            </w:r>
          </w:p>
        </w:tc>
        <w:tc>
          <w:tcPr>
            <w:tcW w:w="2903" w:type="dxa"/>
            <w:vMerge w:val="restart"/>
            <w:hideMark/>
          </w:tcPr>
          <w:p w14:paraId="2E998C3C" w14:textId="77777777" w:rsidR="00342A55" w:rsidRPr="00697A1E" w:rsidRDefault="00342A55" w:rsidP="00697A1E">
            <w:pPr>
              <w:pStyle w:val="Default"/>
              <w:ind w:right="-44"/>
              <w:rPr>
                <w:sz w:val="22"/>
                <w:szCs w:val="22"/>
              </w:rPr>
            </w:pPr>
            <w:r w:rsidRPr="00697A1E">
              <w:rPr>
                <w:sz w:val="22"/>
                <w:szCs w:val="22"/>
              </w:rPr>
              <w:t xml:space="preserve">Большое количество отказов по заявкам на оплату расходов свидетельствует о низком качестве подготовки документов на оплату расходов. </w:t>
            </w:r>
          </w:p>
          <w:p w14:paraId="53A5B655" w14:textId="77777777" w:rsidR="00342A55" w:rsidRPr="00697A1E" w:rsidRDefault="00342A55" w:rsidP="00697A1E">
            <w:pPr>
              <w:pStyle w:val="Default"/>
              <w:ind w:right="-44"/>
              <w:rPr>
                <w:sz w:val="22"/>
                <w:szCs w:val="22"/>
              </w:rPr>
            </w:pPr>
            <w:r w:rsidRPr="00697A1E">
              <w:rPr>
                <w:sz w:val="22"/>
                <w:szCs w:val="22"/>
              </w:rPr>
              <w:t xml:space="preserve">Целевым ориентиром является значение индикатора 0. </w:t>
            </w:r>
          </w:p>
          <w:p w14:paraId="1750C13C" w14:textId="77777777" w:rsidR="00342A55" w:rsidRPr="00697A1E" w:rsidRDefault="00342A55" w:rsidP="00697A1E">
            <w:pPr>
              <w:ind w:right="-44"/>
            </w:pPr>
            <w:r w:rsidRPr="00697A1E">
              <w:rPr>
                <w:sz w:val="22"/>
                <w:szCs w:val="22"/>
              </w:rPr>
              <w:t>Индикатор рассчитывается ежеквартально и ежегодно.</w:t>
            </w:r>
          </w:p>
        </w:tc>
        <w:tc>
          <w:tcPr>
            <w:tcW w:w="1275" w:type="dxa"/>
            <w:vMerge w:val="restart"/>
            <w:vAlign w:val="center"/>
            <w:hideMark/>
          </w:tcPr>
          <w:p w14:paraId="1011D2EC" w14:textId="77777777" w:rsidR="00342A55" w:rsidRPr="00697A1E" w:rsidRDefault="00342A55" w:rsidP="00697A1E">
            <w:pPr>
              <w:jc w:val="center"/>
            </w:pPr>
            <w:r w:rsidRPr="00697A1E">
              <w:rPr>
                <w:sz w:val="22"/>
                <w:szCs w:val="22"/>
              </w:rPr>
              <w:t>0,5</w:t>
            </w:r>
          </w:p>
        </w:tc>
      </w:tr>
      <w:tr w:rsidR="00342A55" w:rsidRPr="00697A1E" w14:paraId="700CE212" w14:textId="77777777" w:rsidTr="006A1FF3">
        <w:trPr>
          <w:trHeight w:val="483"/>
          <w:jc w:val="center"/>
        </w:trPr>
        <w:tc>
          <w:tcPr>
            <w:tcW w:w="2419" w:type="dxa"/>
            <w:vMerge/>
            <w:vAlign w:val="center"/>
            <w:hideMark/>
          </w:tcPr>
          <w:p w14:paraId="1260D50F" w14:textId="77777777" w:rsidR="00342A55" w:rsidRPr="00697A1E" w:rsidRDefault="00342A55" w:rsidP="00697A1E"/>
        </w:tc>
        <w:tc>
          <w:tcPr>
            <w:tcW w:w="4050" w:type="dxa"/>
            <w:vAlign w:val="center"/>
            <w:hideMark/>
          </w:tcPr>
          <w:p w14:paraId="27DA5F8A" w14:textId="77777777" w:rsidR="00342A55" w:rsidRPr="00697A1E" w:rsidRDefault="00342A55" w:rsidP="00697A1E">
            <w:pPr>
              <w:pStyle w:val="Default"/>
              <w:rPr>
                <w:sz w:val="22"/>
                <w:szCs w:val="22"/>
              </w:rPr>
            </w:pPr>
            <w:r w:rsidRPr="00697A1E">
              <w:rPr>
                <w:sz w:val="22"/>
                <w:szCs w:val="22"/>
              </w:rPr>
              <w:t>если Р ≤ 2%</w:t>
            </w:r>
          </w:p>
        </w:tc>
        <w:tc>
          <w:tcPr>
            <w:tcW w:w="839" w:type="dxa"/>
            <w:vAlign w:val="center"/>
            <w:hideMark/>
          </w:tcPr>
          <w:p w14:paraId="7F9008B8" w14:textId="77777777" w:rsidR="00342A55" w:rsidRPr="00697A1E" w:rsidRDefault="00342A55" w:rsidP="00697A1E">
            <w:pPr>
              <w:jc w:val="center"/>
            </w:pPr>
            <w:r w:rsidRPr="00697A1E">
              <w:rPr>
                <w:sz w:val="22"/>
                <w:szCs w:val="22"/>
              </w:rPr>
              <w:t>балл</w:t>
            </w:r>
          </w:p>
        </w:tc>
        <w:tc>
          <w:tcPr>
            <w:tcW w:w="1064" w:type="dxa"/>
            <w:vAlign w:val="center"/>
            <w:hideMark/>
          </w:tcPr>
          <w:p w14:paraId="53AB8802" w14:textId="77777777" w:rsidR="00342A55" w:rsidRPr="00697A1E" w:rsidRDefault="00342A55" w:rsidP="00697A1E">
            <w:pPr>
              <w:jc w:val="center"/>
            </w:pPr>
            <w:r w:rsidRPr="00697A1E">
              <w:rPr>
                <w:sz w:val="22"/>
                <w:szCs w:val="22"/>
              </w:rPr>
              <w:t>5</w:t>
            </w:r>
          </w:p>
        </w:tc>
        <w:tc>
          <w:tcPr>
            <w:tcW w:w="2765" w:type="dxa"/>
            <w:vMerge/>
            <w:vAlign w:val="center"/>
            <w:hideMark/>
          </w:tcPr>
          <w:p w14:paraId="768D96A8" w14:textId="77777777" w:rsidR="00342A55" w:rsidRPr="00697A1E" w:rsidRDefault="00342A55" w:rsidP="00697A1E"/>
        </w:tc>
        <w:tc>
          <w:tcPr>
            <w:tcW w:w="2903" w:type="dxa"/>
            <w:vMerge/>
            <w:vAlign w:val="center"/>
            <w:hideMark/>
          </w:tcPr>
          <w:p w14:paraId="30D99462" w14:textId="77777777" w:rsidR="00342A55" w:rsidRPr="00697A1E" w:rsidRDefault="00342A55" w:rsidP="00697A1E"/>
        </w:tc>
        <w:tc>
          <w:tcPr>
            <w:tcW w:w="1275" w:type="dxa"/>
            <w:vMerge/>
            <w:vAlign w:val="center"/>
            <w:hideMark/>
          </w:tcPr>
          <w:p w14:paraId="261E3611" w14:textId="77777777" w:rsidR="00342A55" w:rsidRPr="00697A1E" w:rsidRDefault="00342A55" w:rsidP="00697A1E"/>
        </w:tc>
      </w:tr>
      <w:tr w:rsidR="00342A55" w:rsidRPr="00697A1E" w14:paraId="7E409C75" w14:textId="77777777" w:rsidTr="006A1FF3">
        <w:trPr>
          <w:trHeight w:val="481"/>
          <w:jc w:val="center"/>
        </w:trPr>
        <w:tc>
          <w:tcPr>
            <w:tcW w:w="2419" w:type="dxa"/>
            <w:vMerge/>
            <w:vAlign w:val="center"/>
            <w:hideMark/>
          </w:tcPr>
          <w:p w14:paraId="3949B9B6" w14:textId="77777777" w:rsidR="00342A55" w:rsidRPr="00697A1E" w:rsidRDefault="00342A55" w:rsidP="00697A1E"/>
        </w:tc>
        <w:tc>
          <w:tcPr>
            <w:tcW w:w="4050" w:type="dxa"/>
            <w:vAlign w:val="center"/>
            <w:hideMark/>
          </w:tcPr>
          <w:p w14:paraId="5C66479E" w14:textId="77777777" w:rsidR="00342A55" w:rsidRPr="00697A1E" w:rsidRDefault="00342A55" w:rsidP="00697A1E">
            <w:pPr>
              <w:pStyle w:val="Default"/>
              <w:rPr>
                <w:sz w:val="22"/>
                <w:szCs w:val="22"/>
              </w:rPr>
            </w:pPr>
            <w:r w:rsidRPr="00697A1E">
              <w:rPr>
                <w:sz w:val="22"/>
                <w:szCs w:val="22"/>
              </w:rPr>
              <w:t xml:space="preserve">если </w:t>
            </w:r>
            <w:proofErr w:type="gramStart"/>
            <w:r w:rsidRPr="00697A1E">
              <w:rPr>
                <w:sz w:val="22"/>
                <w:szCs w:val="22"/>
              </w:rPr>
              <w:t>Р &gt;</w:t>
            </w:r>
            <w:proofErr w:type="gramEnd"/>
            <w:r w:rsidRPr="00697A1E">
              <w:rPr>
                <w:sz w:val="22"/>
                <w:szCs w:val="22"/>
              </w:rPr>
              <w:t xml:space="preserve"> 2%</w:t>
            </w:r>
          </w:p>
        </w:tc>
        <w:tc>
          <w:tcPr>
            <w:tcW w:w="839" w:type="dxa"/>
            <w:vAlign w:val="center"/>
            <w:hideMark/>
          </w:tcPr>
          <w:p w14:paraId="5AD663B2" w14:textId="77777777" w:rsidR="00342A55" w:rsidRPr="00697A1E" w:rsidRDefault="00342A55" w:rsidP="00697A1E">
            <w:pPr>
              <w:jc w:val="center"/>
            </w:pPr>
            <w:r w:rsidRPr="00697A1E">
              <w:rPr>
                <w:sz w:val="22"/>
                <w:szCs w:val="22"/>
              </w:rPr>
              <w:t>балл</w:t>
            </w:r>
          </w:p>
        </w:tc>
        <w:tc>
          <w:tcPr>
            <w:tcW w:w="1064" w:type="dxa"/>
            <w:vAlign w:val="center"/>
            <w:hideMark/>
          </w:tcPr>
          <w:p w14:paraId="6DBB81B2" w14:textId="77777777" w:rsidR="00342A55" w:rsidRPr="00697A1E" w:rsidRDefault="00342A55" w:rsidP="00697A1E">
            <w:pPr>
              <w:jc w:val="center"/>
            </w:pPr>
            <w:r w:rsidRPr="00697A1E">
              <w:rPr>
                <w:sz w:val="22"/>
                <w:szCs w:val="22"/>
              </w:rPr>
              <w:t>0</w:t>
            </w:r>
          </w:p>
        </w:tc>
        <w:tc>
          <w:tcPr>
            <w:tcW w:w="2765" w:type="dxa"/>
            <w:vMerge/>
            <w:vAlign w:val="center"/>
            <w:hideMark/>
          </w:tcPr>
          <w:p w14:paraId="4D6B884B" w14:textId="77777777" w:rsidR="00342A55" w:rsidRPr="00697A1E" w:rsidRDefault="00342A55" w:rsidP="00697A1E"/>
        </w:tc>
        <w:tc>
          <w:tcPr>
            <w:tcW w:w="2903" w:type="dxa"/>
            <w:vMerge/>
            <w:vAlign w:val="center"/>
            <w:hideMark/>
          </w:tcPr>
          <w:p w14:paraId="31587E30" w14:textId="77777777" w:rsidR="00342A55" w:rsidRPr="00697A1E" w:rsidRDefault="00342A55" w:rsidP="00697A1E"/>
        </w:tc>
        <w:tc>
          <w:tcPr>
            <w:tcW w:w="1275" w:type="dxa"/>
            <w:vMerge/>
            <w:vAlign w:val="center"/>
            <w:hideMark/>
          </w:tcPr>
          <w:p w14:paraId="2AEDC238" w14:textId="77777777" w:rsidR="00342A55" w:rsidRPr="00697A1E" w:rsidRDefault="00342A55" w:rsidP="00697A1E"/>
        </w:tc>
      </w:tr>
      <w:tr w:rsidR="00342A55" w:rsidRPr="00697A1E" w14:paraId="136FF7D5" w14:textId="77777777" w:rsidTr="006A1FF3">
        <w:trPr>
          <w:trHeight w:val="736"/>
          <w:jc w:val="center"/>
        </w:trPr>
        <w:tc>
          <w:tcPr>
            <w:tcW w:w="2419" w:type="dxa"/>
            <w:vMerge w:val="restart"/>
          </w:tcPr>
          <w:p w14:paraId="0FBF249A" w14:textId="77777777" w:rsidR="00342A55" w:rsidRPr="00697A1E" w:rsidRDefault="00342A55" w:rsidP="00697A1E">
            <w:r w:rsidRPr="00697A1E">
              <w:rPr>
                <w:sz w:val="22"/>
                <w:szCs w:val="22"/>
              </w:rPr>
              <w:t xml:space="preserve">4.2.  Качество планирования закупок </w:t>
            </w:r>
          </w:p>
          <w:p w14:paraId="32EBD13B" w14:textId="77777777" w:rsidR="00342A55" w:rsidRPr="00697A1E" w:rsidRDefault="00342A55" w:rsidP="00697A1E"/>
        </w:tc>
        <w:tc>
          <w:tcPr>
            <w:tcW w:w="4050" w:type="dxa"/>
            <w:hideMark/>
          </w:tcPr>
          <w:p w14:paraId="1BC6A17F" w14:textId="77777777" w:rsidR="00342A55" w:rsidRPr="00697A1E" w:rsidRDefault="00342A55" w:rsidP="00697A1E">
            <w:pPr>
              <w:pStyle w:val="Default"/>
              <w:jc w:val="both"/>
              <w:rPr>
                <w:sz w:val="22"/>
                <w:szCs w:val="22"/>
              </w:rPr>
            </w:pPr>
            <w:r w:rsidRPr="00697A1E">
              <w:rPr>
                <w:sz w:val="22"/>
                <w:szCs w:val="22"/>
              </w:rPr>
              <w:t xml:space="preserve">Р - количество внесения изменений ГРБС в план-график  </w:t>
            </w:r>
          </w:p>
        </w:tc>
        <w:tc>
          <w:tcPr>
            <w:tcW w:w="839" w:type="dxa"/>
            <w:vAlign w:val="center"/>
            <w:hideMark/>
          </w:tcPr>
          <w:p w14:paraId="2E2E4F8B" w14:textId="77777777" w:rsidR="00342A55" w:rsidRPr="00697A1E" w:rsidRDefault="00342A55" w:rsidP="00697A1E">
            <w:pPr>
              <w:jc w:val="center"/>
            </w:pPr>
            <w:r w:rsidRPr="00697A1E">
              <w:rPr>
                <w:sz w:val="22"/>
                <w:szCs w:val="22"/>
              </w:rPr>
              <w:t>Ед.</w:t>
            </w:r>
          </w:p>
        </w:tc>
        <w:tc>
          <w:tcPr>
            <w:tcW w:w="1064" w:type="dxa"/>
            <w:vAlign w:val="center"/>
          </w:tcPr>
          <w:p w14:paraId="41AE4922" w14:textId="77777777" w:rsidR="00342A55" w:rsidRPr="00697A1E" w:rsidRDefault="00342A55" w:rsidP="00697A1E">
            <w:pPr>
              <w:jc w:val="center"/>
            </w:pPr>
          </w:p>
        </w:tc>
        <w:tc>
          <w:tcPr>
            <w:tcW w:w="2765" w:type="dxa"/>
            <w:vMerge w:val="restart"/>
            <w:hideMark/>
          </w:tcPr>
          <w:p w14:paraId="56387BAF" w14:textId="77777777" w:rsidR="00342A55" w:rsidRPr="00697A1E" w:rsidRDefault="00342A55" w:rsidP="00697A1E">
            <w:r w:rsidRPr="00697A1E">
              <w:rPr>
                <w:sz w:val="22"/>
                <w:szCs w:val="22"/>
              </w:rPr>
              <w:t>Единая информационная система в сфере закупок</w:t>
            </w:r>
          </w:p>
        </w:tc>
        <w:tc>
          <w:tcPr>
            <w:tcW w:w="2903" w:type="dxa"/>
            <w:vMerge w:val="restart"/>
            <w:hideMark/>
          </w:tcPr>
          <w:p w14:paraId="4FEDDCB6" w14:textId="77777777" w:rsidR="00342A55" w:rsidRPr="00697A1E" w:rsidRDefault="00342A55" w:rsidP="00697A1E">
            <w:pPr>
              <w:pStyle w:val="Default"/>
              <w:ind w:right="-44"/>
              <w:rPr>
                <w:sz w:val="22"/>
                <w:szCs w:val="22"/>
              </w:rPr>
            </w:pPr>
            <w:r w:rsidRPr="00697A1E">
              <w:rPr>
                <w:sz w:val="22"/>
                <w:szCs w:val="22"/>
              </w:rPr>
              <w:t xml:space="preserve">Большое количество изменений в план-график свидетельствует о низком качестве работы ГРБС по планированию закупок. </w:t>
            </w:r>
          </w:p>
          <w:p w14:paraId="733920C9" w14:textId="77777777" w:rsidR="00342A55" w:rsidRPr="00697A1E" w:rsidRDefault="00342A55" w:rsidP="00697A1E">
            <w:pPr>
              <w:ind w:right="-44"/>
            </w:pPr>
            <w:r w:rsidRPr="00697A1E">
              <w:rPr>
                <w:sz w:val="22"/>
                <w:szCs w:val="22"/>
              </w:rPr>
              <w:t xml:space="preserve">Позитивно расценивается </w:t>
            </w:r>
          </w:p>
          <w:p w14:paraId="71ABA3B8" w14:textId="77777777" w:rsidR="00342A55" w:rsidRPr="00697A1E" w:rsidRDefault="00342A55" w:rsidP="00697A1E">
            <w:pPr>
              <w:pStyle w:val="Default"/>
              <w:ind w:right="-44"/>
              <w:rPr>
                <w:sz w:val="22"/>
                <w:szCs w:val="22"/>
              </w:rPr>
            </w:pPr>
            <w:r w:rsidRPr="00697A1E">
              <w:rPr>
                <w:sz w:val="22"/>
                <w:szCs w:val="22"/>
              </w:rPr>
              <w:t>минимальное количество изменений в план-график. Индикатор рассчитывается ежегодно.</w:t>
            </w:r>
          </w:p>
        </w:tc>
        <w:tc>
          <w:tcPr>
            <w:tcW w:w="1275" w:type="dxa"/>
            <w:vMerge w:val="restart"/>
            <w:vAlign w:val="center"/>
            <w:hideMark/>
          </w:tcPr>
          <w:p w14:paraId="60B4CED7" w14:textId="77777777" w:rsidR="00342A55" w:rsidRPr="00697A1E" w:rsidRDefault="00342A55" w:rsidP="00697A1E">
            <w:pPr>
              <w:jc w:val="center"/>
            </w:pPr>
            <w:r w:rsidRPr="00697A1E">
              <w:rPr>
                <w:sz w:val="22"/>
                <w:szCs w:val="22"/>
              </w:rPr>
              <w:t>0,5</w:t>
            </w:r>
          </w:p>
        </w:tc>
      </w:tr>
      <w:tr w:rsidR="00342A55" w:rsidRPr="00697A1E" w14:paraId="313020C3" w14:textId="77777777" w:rsidTr="006A1FF3">
        <w:trPr>
          <w:trHeight w:val="300"/>
          <w:jc w:val="center"/>
        </w:trPr>
        <w:tc>
          <w:tcPr>
            <w:tcW w:w="2419" w:type="dxa"/>
            <w:vMerge/>
            <w:vAlign w:val="center"/>
            <w:hideMark/>
          </w:tcPr>
          <w:p w14:paraId="4983652B" w14:textId="77777777" w:rsidR="00342A55" w:rsidRPr="00697A1E" w:rsidRDefault="00342A55" w:rsidP="00697A1E"/>
        </w:tc>
        <w:tc>
          <w:tcPr>
            <w:tcW w:w="4050" w:type="dxa"/>
            <w:hideMark/>
          </w:tcPr>
          <w:p w14:paraId="50CD04B4" w14:textId="77777777" w:rsidR="00342A55" w:rsidRPr="00697A1E" w:rsidRDefault="00342A55" w:rsidP="00697A1E">
            <w:pPr>
              <w:pStyle w:val="Default"/>
              <w:jc w:val="both"/>
              <w:rPr>
                <w:sz w:val="22"/>
                <w:szCs w:val="22"/>
              </w:rPr>
            </w:pPr>
            <w:r w:rsidRPr="00697A1E">
              <w:rPr>
                <w:sz w:val="22"/>
                <w:szCs w:val="22"/>
              </w:rPr>
              <w:t>если Р ≤ 30</w:t>
            </w:r>
          </w:p>
        </w:tc>
        <w:tc>
          <w:tcPr>
            <w:tcW w:w="839" w:type="dxa"/>
            <w:hideMark/>
          </w:tcPr>
          <w:p w14:paraId="643A3E50" w14:textId="77777777" w:rsidR="00342A55" w:rsidRPr="00697A1E" w:rsidRDefault="00342A55" w:rsidP="00697A1E">
            <w:pPr>
              <w:jc w:val="center"/>
            </w:pPr>
            <w:r w:rsidRPr="00697A1E">
              <w:rPr>
                <w:sz w:val="22"/>
                <w:szCs w:val="22"/>
              </w:rPr>
              <w:t>балл</w:t>
            </w:r>
          </w:p>
        </w:tc>
        <w:tc>
          <w:tcPr>
            <w:tcW w:w="1064" w:type="dxa"/>
            <w:hideMark/>
          </w:tcPr>
          <w:p w14:paraId="2975637F" w14:textId="77777777" w:rsidR="00342A55" w:rsidRPr="00697A1E" w:rsidRDefault="00342A55" w:rsidP="00697A1E">
            <w:pPr>
              <w:jc w:val="center"/>
            </w:pPr>
            <w:r w:rsidRPr="00697A1E">
              <w:rPr>
                <w:sz w:val="22"/>
                <w:szCs w:val="22"/>
              </w:rPr>
              <w:t>5</w:t>
            </w:r>
          </w:p>
        </w:tc>
        <w:tc>
          <w:tcPr>
            <w:tcW w:w="2765" w:type="dxa"/>
            <w:vMerge/>
            <w:vAlign w:val="center"/>
            <w:hideMark/>
          </w:tcPr>
          <w:p w14:paraId="1776D036" w14:textId="77777777" w:rsidR="00342A55" w:rsidRPr="00697A1E" w:rsidRDefault="00342A55" w:rsidP="00697A1E"/>
        </w:tc>
        <w:tc>
          <w:tcPr>
            <w:tcW w:w="2903" w:type="dxa"/>
            <w:vMerge/>
            <w:vAlign w:val="center"/>
            <w:hideMark/>
          </w:tcPr>
          <w:p w14:paraId="441E6FA0" w14:textId="77777777" w:rsidR="00342A55" w:rsidRPr="00697A1E" w:rsidRDefault="00342A55" w:rsidP="00697A1E">
            <w:pPr>
              <w:rPr>
                <w:rFonts w:eastAsia="SimSun"/>
                <w:color w:val="000000"/>
              </w:rPr>
            </w:pPr>
          </w:p>
        </w:tc>
        <w:tc>
          <w:tcPr>
            <w:tcW w:w="1275" w:type="dxa"/>
            <w:vMerge/>
            <w:vAlign w:val="center"/>
            <w:hideMark/>
          </w:tcPr>
          <w:p w14:paraId="5EAD15F4" w14:textId="77777777" w:rsidR="00342A55" w:rsidRPr="00697A1E" w:rsidRDefault="00342A55" w:rsidP="00697A1E"/>
        </w:tc>
      </w:tr>
      <w:tr w:rsidR="00342A55" w:rsidRPr="00697A1E" w14:paraId="50C3B35D" w14:textId="77777777" w:rsidTr="006A1FF3">
        <w:trPr>
          <w:trHeight w:val="275"/>
          <w:jc w:val="center"/>
        </w:trPr>
        <w:tc>
          <w:tcPr>
            <w:tcW w:w="2419" w:type="dxa"/>
            <w:vMerge/>
            <w:vAlign w:val="center"/>
            <w:hideMark/>
          </w:tcPr>
          <w:p w14:paraId="1E659AA1" w14:textId="77777777" w:rsidR="00342A55" w:rsidRPr="00697A1E" w:rsidRDefault="00342A55" w:rsidP="00697A1E"/>
        </w:tc>
        <w:tc>
          <w:tcPr>
            <w:tcW w:w="4050" w:type="dxa"/>
            <w:hideMark/>
          </w:tcPr>
          <w:p w14:paraId="3AE9D866" w14:textId="77777777" w:rsidR="00342A55" w:rsidRPr="00697A1E" w:rsidRDefault="00342A55" w:rsidP="00697A1E">
            <w:pPr>
              <w:pStyle w:val="Default"/>
              <w:jc w:val="both"/>
              <w:rPr>
                <w:sz w:val="22"/>
                <w:szCs w:val="22"/>
              </w:rPr>
            </w:pPr>
            <w:r w:rsidRPr="00697A1E">
              <w:rPr>
                <w:sz w:val="22"/>
                <w:szCs w:val="22"/>
              </w:rPr>
              <w:t xml:space="preserve">если 30 </w:t>
            </w:r>
            <w:proofErr w:type="gramStart"/>
            <w:r w:rsidRPr="00697A1E">
              <w:rPr>
                <w:sz w:val="22"/>
                <w:szCs w:val="22"/>
              </w:rPr>
              <w:t>&lt; Р</w:t>
            </w:r>
            <w:proofErr w:type="gramEnd"/>
            <w:r w:rsidRPr="00697A1E">
              <w:rPr>
                <w:sz w:val="22"/>
                <w:szCs w:val="22"/>
              </w:rPr>
              <w:t xml:space="preserve"> ≤ 40</w:t>
            </w:r>
          </w:p>
        </w:tc>
        <w:tc>
          <w:tcPr>
            <w:tcW w:w="839" w:type="dxa"/>
            <w:hideMark/>
          </w:tcPr>
          <w:p w14:paraId="381F8697" w14:textId="77777777" w:rsidR="00342A55" w:rsidRPr="00697A1E" w:rsidRDefault="00342A55" w:rsidP="00697A1E">
            <w:pPr>
              <w:jc w:val="center"/>
            </w:pPr>
            <w:r w:rsidRPr="00697A1E">
              <w:rPr>
                <w:sz w:val="22"/>
                <w:szCs w:val="22"/>
              </w:rPr>
              <w:t>балл</w:t>
            </w:r>
          </w:p>
        </w:tc>
        <w:tc>
          <w:tcPr>
            <w:tcW w:w="1064" w:type="dxa"/>
            <w:hideMark/>
          </w:tcPr>
          <w:p w14:paraId="2C7B17E9" w14:textId="77777777" w:rsidR="00342A55" w:rsidRPr="00697A1E" w:rsidRDefault="00342A55" w:rsidP="00697A1E">
            <w:pPr>
              <w:jc w:val="center"/>
            </w:pPr>
            <w:r w:rsidRPr="00697A1E">
              <w:rPr>
                <w:sz w:val="22"/>
                <w:szCs w:val="22"/>
              </w:rPr>
              <w:t>4</w:t>
            </w:r>
          </w:p>
        </w:tc>
        <w:tc>
          <w:tcPr>
            <w:tcW w:w="2765" w:type="dxa"/>
            <w:vMerge/>
            <w:vAlign w:val="center"/>
            <w:hideMark/>
          </w:tcPr>
          <w:p w14:paraId="0951234F" w14:textId="77777777" w:rsidR="00342A55" w:rsidRPr="00697A1E" w:rsidRDefault="00342A55" w:rsidP="00697A1E"/>
        </w:tc>
        <w:tc>
          <w:tcPr>
            <w:tcW w:w="2903" w:type="dxa"/>
            <w:vMerge/>
            <w:vAlign w:val="center"/>
            <w:hideMark/>
          </w:tcPr>
          <w:p w14:paraId="08C44320" w14:textId="77777777" w:rsidR="00342A55" w:rsidRPr="00697A1E" w:rsidRDefault="00342A55" w:rsidP="00697A1E">
            <w:pPr>
              <w:rPr>
                <w:rFonts w:eastAsia="SimSun"/>
                <w:color w:val="000000"/>
              </w:rPr>
            </w:pPr>
          </w:p>
        </w:tc>
        <w:tc>
          <w:tcPr>
            <w:tcW w:w="1275" w:type="dxa"/>
            <w:vMerge/>
            <w:vAlign w:val="center"/>
            <w:hideMark/>
          </w:tcPr>
          <w:p w14:paraId="6C4FE9A8" w14:textId="77777777" w:rsidR="00342A55" w:rsidRPr="00697A1E" w:rsidRDefault="00342A55" w:rsidP="00697A1E"/>
        </w:tc>
      </w:tr>
      <w:tr w:rsidR="00342A55" w:rsidRPr="00697A1E" w14:paraId="73CAFA43" w14:textId="77777777" w:rsidTr="006A1FF3">
        <w:trPr>
          <w:trHeight w:val="310"/>
          <w:jc w:val="center"/>
        </w:trPr>
        <w:tc>
          <w:tcPr>
            <w:tcW w:w="2419" w:type="dxa"/>
            <w:vMerge/>
            <w:vAlign w:val="center"/>
            <w:hideMark/>
          </w:tcPr>
          <w:p w14:paraId="7EC4CED3" w14:textId="77777777" w:rsidR="00342A55" w:rsidRPr="00697A1E" w:rsidRDefault="00342A55" w:rsidP="00697A1E"/>
        </w:tc>
        <w:tc>
          <w:tcPr>
            <w:tcW w:w="4050" w:type="dxa"/>
            <w:hideMark/>
          </w:tcPr>
          <w:p w14:paraId="5F3F5EE6" w14:textId="77777777" w:rsidR="00342A55" w:rsidRPr="00697A1E" w:rsidRDefault="00342A55" w:rsidP="00697A1E">
            <w:pPr>
              <w:pStyle w:val="Default"/>
              <w:jc w:val="both"/>
              <w:rPr>
                <w:sz w:val="22"/>
                <w:szCs w:val="22"/>
              </w:rPr>
            </w:pPr>
            <w:r w:rsidRPr="00697A1E">
              <w:rPr>
                <w:sz w:val="22"/>
                <w:szCs w:val="22"/>
              </w:rPr>
              <w:t xml:space="preserve">если 40 </w:t>
            </w:r>
            <w:proofErr w:type="gramStart"/>
            <w:r w:rsidRPr="00697A1E">
              <w:rPr>
                <w:sz w:val="22"/>
                <w:szCs w:val="22"/>
              </w:rPr>
              <w:t>&lt; Р</w:t>
            </w:r>
            <w:proofErr w:type="gramEnd"/>
            <w:r w:rsidRPr="00697A1E">
              <w:rPr>
                <w:sz w:val="22"/>
                <w:szCs w:val="22"/>
              </w:rPr>
              <w:t xml:space="preserve"> ≤ 55</w:t>
            </w:r>
          </w:p>
        </w:tc>
        <w:tc>
          <w:tcPr>
            <w:tcW w:w="839" w:type="dxa"/>
            <w:hideMark/>
          </w:tcPr>
          <w:p w14:paraId="1D288D46" w14:textId="77777777" w:rsidR="00342A55" w:rsidRPr="00697A1E" w:rsidRDefault="00342A55" w:rsidP="00697A1E">
            <w:pPr>
              <w:jc w:val="center"/>
            </w:pPr>
            <w:r w:rsidRPr="00697A1E">
              <w:rPr>
                <w:sz w:val="22"/>
                <w:szCs w:val="22"/>
              </w:rPr>
              <w:t>балл</w:t>
            </w:r>
          </w:p>
        </w:tc>
        <w:tc>
          <w:tcPr>
            <w:tcW w:w="1064" w:type="dxa"/>
            <w:hideMark/>
          </w:tcPr>
          <w:p w14:paraId="37C0899A" w14:textId="77777777" w:rsidR="00342A55" w:rsidRPr="00697A1E" w:rsidRDefault="00342A55" w:rsidP="00697A1E">
            <w:pPr>
              <w:jc w:val="center"/>
            </w:pPr>
            <w:r w:rsidRPr="00697A1E">
              <w:rPr>
                <w:sz w:val="22"/>
                <w:szCs w:val="22"/>
              </w:rPr>
              <w:t>3</w:t>
            </w:r>
          </w:p>
        </w:tc>
        <w:tc>
          <w:tcPr>
            <w:tcW w:w="2765" w:type="dxa"/>
            <w:vMerge/>
            <w:vAlign w:val="center"/>
            <w:hideMark/>
          </w:tcPr>
          <w:p w14:paraId="706BA43F" w14:textId="77777777" w:rsidR="00342A55" w:rsidRPr="00697A1E" w:rsidRDefault="00342A55" w:rsidP="00697A1E"/>
        </w:tc>
        <w:tc>
          <w:tcPr>
            <w:tcW w:w="2903" w:type="dxa"/>
            <w:vMerge/>
            <w:vAlign w:val="center"/>
            <w:hideMark/>
          </w:tcPr>
          <w:p w14:paraId="6C88F3C7" w14:textId="77777777" w:rsidR="00342A55" w:rsidRPr="00697A1E" w:rsidRDefault="00342A55" w:rsidP="00697A1E">
            <w:pPr>
              <w:rPr>
                <w:rFonts w:eastAsia="SimSun"/>
                <w:color w:val="000000"/>
              </w:rPr>
            </w:pPr>
          </w:p>
        </w:tc>
        <w:tc>
          <w:tcPr>
            <w:tcW w:w="1275" w:type="dxa"/>
            <w:vMerge/>
            <w:vAlign w:val="center"/>
            <w:hideMark/>
          </w:tcPr>
          <w:p w14:paraId="5CFD12E6" w14:textId="77777777" w:rsidR="00342A55" w:rsidRPr="00697A1E" w:rsidRDefault="00342A55" w:rsidP="00697A1E"/>
        </w:tc>
      </w:tr>
      <w:tr w:rsidR="00342A55" w:rsidRPr="00697A1E" w14:paraId="19D09C2A" w14:textId="77777777" w:rsidTr="006A1FF3">
        <w:trPr>
          <w:trHeight w:val="285"/>
          <w:jc w:val="center"/>
        </w:trPr>
        <w:tc>
          <w:tcPr>
            <w:tcW w:w="2419" w:type="dxa"/>
            <w:vMerge/>
            <w:vAlign w:val="center"/>
            <w:hideMark/>
          </w:tcPr>
          <w:p w14:paraId="4CEFCE15" w14:textId="77777777" w:rsidR="00342A55" w:rsidRPr="00697A1E" w:rsidRDefault="00342A55" w:rsidP="00697A1E"/>
        </w:tc>
        <w:tc>
          <w:tcPr>
            <w:tcW w:w="4050" w:type="dxa"/>
            <w:hideMark/>
          </w:tcPr>
          <w:p w14:paraId="26C1CB48" w14:textId="77777777" w:rsidR="00342A55" w:rsidRPr="00697A1E" w:rsidRDefault="00342A55" w:rsidP="00697A1E">
            <w:r w:rsidRPr="00697A1E">
              <w:rPr>
                <w:sz w:val="22"/>
                <w:szCs w:val="22"/>
              </w:rPr>
              <w:t xml:space="preserve">если 55 </w:t>
            </w:r>
            <w:proofErr w:type="gramStart"/>
            <w:r w:rsidRPr="00697A1E">
              <w:rPr>
                <w:sz w:val="22"/>
                <w:szCs w:val="22"/>
              </w:rPr>
              <w:t>&lt; Р</w:t>
            </w:r>
            <w:proofErr w:type="gramEnd"/>
            <w:r w:rsidRPr="00697A1E">
              <w:rPr>
                <w:sz w:val="22"/>
                <w:szCs w:val="22"/>
              </w:rPr>
              <w:t xml:space="preserve"> ≤ 77; </w:t>
            </w:r>
          </w:p>
        </w:tc>
        <w:tc>
          <w:tcPr>
            <w:tcW w:w="839" w:type="dxa"/>
            <w:hideMark/>
          </w:tcPr>
          <w:p w14:paraId="73A03FDA" w14:textId="77777777" w:rsidR="00342A55" w:rsidRPr="00697A1E" w:rsidRDefault="00342A55" w:rsidP="00697A1E">
            <w:pPr>
              <w:jc w:val="center"/>
            </w:pPr>
            <w:r w:rsidRPr="00697A1E">
              <w:rPr>
                <w:sz w:val="22"/>
                <w:szCs w:val="22"/>
              </w:rPr>
              <w:t>балл</w:t>
            </w:r>
          </w:p>
        </w:tc>
        <w:tc>
          <w:tcPr>
            <w:tcW w:w="1064" w:type="dxa"/>
            <w:hideMark/>
          </w:tcPr>
          <w:p w14:paraId="65BE7EF6" w14:textId="77777777" w:rsidR="00342A55" w:rsidRPr="00697A1E" w:rsidRDefault="00342A55" w:rsidP="00697A1E">
            <w:pPr>
              <w:jc w:val="center"/>
            </w:pPr>
            <w:r w:rsidRPr="00697A1E">
              <w:rPr>
                <w:sz w:val="22"/>
                <w:szCs w:val="22"/>
              </w:rPr>
              <w:t>2</w:t>
            </w:r>
          </w:p>
        </w:tc>
        <w:tc>
          <w:tcPr>
            <w:tcW w:w="2765" w:type="dxa"/>
            <w:vMerge/>
            <w:vAlign w:val="center"/>
            <w:hideMark/>
          </w:tcPr>
          <w:p w14:paraId="58198B71" w14:textId="77777777" w:rsidR="00342A55" w:rsidRPr="00697A1E" w:rsidRDefault="00342A55" w:rsidP="00697A1E"/>
        </w:tc>
        <w:tc>
          <w:tcPr>
            <w:tcW w:w="2903" w:type="dxa"/>
            <w:vMerge/>
            <w:vAlign w:val="center"/>
            <w:hideMark/>
          </w:tcPr>
          <w:p w14:paraId="6707535A" w14:textId="77777777" w:rsidR="00342A55" w:rsidRPr="00697A1E" w:rsidRDefault="00342A55" w:rsidP="00697A1E">
            <w:pPr>
              <w:rPr>
                <w:rFonts w:eastAsia="SimSun"/>
                <w:color w:val="000000"/>
              </w:rPr>
            </w:pPr>
          </w:p>
        </w:tc>
        <w:tc>
          <w:tcPr>
            <w:tcW w:w="1275" w:type="dxa"/>
            <w:vMerge/>
            <w:vAlign w:val="center"/>
            <w:hideMark/>
          </w:tcPr>
          <w:p w14:paraId="1F1593B7" w14:textId="77777777" w:rsidR="00342A55" w:rsidRPr="00697A1E" w:rsidRDefault="00342A55" w:rsidP="00697A1E"/>
        </w:tc>
      </w:tr>
      <w:tr w:rsidR="00342A55" w:rsidRPr="00697A1E" w14:paraId="278E3CAA" w14:textId="77777777" w:rsidTr="006A1FF3">
        <w:trPr>
          <w:trHeight w:val="261"/>
          <w:jc w:val="center"/>
        </w:trPr>
        <w:tc>
          <w:tcPr>
            <w:tcW w:w="2419" w:type="dxa"/>
            <w:vMerge/>
            <w:vAlign w:val="center"/>
            <w:hideMark/>
          </w:tcPr>
          <w:p w14:paraId="7303B213" w14:textId="77777777" w:rsidR="00342A55" w:rsidRPr="00697A1E" w:rsidRDefault="00342A55" w:rsidP="00697A1E"/>
        </w:tc>
        <w:tc>
          <w:tcPr>
            <w:tcW w:w="4050" w:type="dxa"/>
            <w:hideMark/>
          </w:tcPr>
          <w:p w14:paraId="6FD3734B" w14:textId="77777777" w:rsidR="00342A55" w:rsidRPr="00697A1E" w:rsidRDefault="00342A55" w:rsidP="00697A1E">
            <w:pPr>
              <w:pStyle w:val="Default"/>
              <w:jc w:val="both"/>
              <w:rPr>
                <w:sz w:val="22"/>
                <w:szCs w:val="22"/>
              </w:rPr>
            </w:pPr>
            <w:r w:rsidRPr="00697A1E">
              <w:rPr>
                <w:sz w:val="22"/>
                <w:szCs w:val="22"/>
              </w:rPr>
              <w:t xml:space="preserve">если 77 </w:t>
            </w:r>
            <w:proofErr w:type="gramStart"/>
            <w:r w:rsidRPr="00697A1E">
              <w:rPr>
                <w:sz w:val="22"/>
                <w:szCs w:val="22"/>
              </w:rPr>
              <w:t>&lt; Р</w:t>
            </w:r>
            <w:proofErr w:type="gramEnd"/>
            <w:r w:rsidRPr="00697A1E">
              <w:rPr>
                <w:sz w:val="22"/>
                <w:szCs w:val="22"/>
              </w:rPr>
              <w:t xml:space="preserve"> ≤ 100</w:t>
            </w:r>
          </w:p>
        </w:tc>
        <w:tc>
          <w:tcPr>
            <w:tcW w:w="839" w:type="dxa"/>
            <w:hideMark/>
          </w:tcPr>
          <w:p w14:paraId="1DFAEFC5" w14:textId="77777777" w:rsidR="00342A55" w:rsidRPr="00697A1E" w:rsidRDefault="00342A55" w:rsidP="00697A1E">
            <w:pPr>
              <w:jc w:val="center"/>
            </w:pPr>
            <w:r w:rsidRPr="00697A1E">
              <w:rPr>
                <w:sz w:val="22"/>
                <w:szCs w:val="22"/>
              </w:rPr>
              <w:t>балл</w:t>
            </w:r>
          </w:p>
        </w:tc>
        <w:tc>
          <w:tcPr>
            <w:tcW w:w="1064" w:type="dxa"/>
            <w:hideMark/>
          </w:tcPr>
          <w:p w14:paraId="3ECD2538" w14:textId="77777777" w:rsidR="00342A55" w:rsidRPr="00697A1E" w:rsidRDefault="00342A55" w:rsidP="00697A1E">
            <w:pPr>
              <w:jc w:val="center"/>
            </w:pPr>
            <w:r w:rsidRPr="00697A1E">
              <w:rPr>
                <w:sz w:val="22"/>
                <w:szCs w:val="22"/>
              </w:rPr>
              <w:t>1</w:t>
            </w:r>
          </w:p>
        </w:tc>
        <w:tc>
          <w:tcPr>
            <w:tcW w:w="2765" w:type="dxa"/>
            <w:vMerge/>
            <w:vAlign w:val="center"/>
            <w:hideMark/>
          </w:tcPr>
          <w:p w14:paraId="5F19A836" w14:textId="77777777" w:rsidR="00342A55" w:rsidRPr="00697A1E" w:rsidRDefault="00342A55" w:rsidP="00697A1E"/>
        </w:tc>
        <w:tc>
          <w:tcPr>
            <w:tcW w:w="2903" w:type="dxa"/>
            <w:vMerge/>
            <w:vAlign w:val="center"/>
            <w:hideMark/>
          </w:tcPr>
          <w:p w14:paraId="76571BC5" w14:textId="77777777" w:rsidR="00342A55" w:rsidRPr="00697A1E" w:rsidRDefault="00342A55" w:rsidP="00697A1E">
            <w:pPr>
              <w:rPr>
                <w:rFonts w:eastAsia="SimSun"/>
                <w:color w:val="000000"/>
              </w:rPr>
            </w:pPr>
          </w:p>
        </w:tc>
        <w:tc>
          <w:tcPr>
            <w:tcW w:w="1275" w:type="dxa"/>
            <w:vMerge/>
            <w:vAlign w:val="center"/>
            <w:hideMark/>
          </w:tcPr>
          <w:p w14:paraId="06D153F3" w14:textId="77777777" w:rsidR="00342A55" w:rsidRPr="00697A1E" w:rsidRDefault="00342A55" w:rsidP="00697A1E"/>
        </w:tc>
      </w:tr>
      <w:tr w:rsidR="00342A55" w:rsidRPr="00697A1E" w14:paraId="33FBBB6C" w14:textId="77777777" w:rsidTr="006A1FF3">
        <w:trPr>
          <w:trHeight w:val="371"/>
          <w:jc w:val="center"/>
        </w:trPr>
        <w:tc>
          <w:tcPr>
            <w:tcW w:w="2419" w:type="dxa"/>
            <w:vMerge/>
            <w:vAlign w:val="center"/>
            <w:hideMark/>
          </w:tcPr>
          <w:p w14:paraId="16B9FFC1" w14:textId="77777777" w:rsidR="00342A55" w:rsidRPr="00697A1E" w:rsidRDefault="00342A55" w:rsidP="00697A1E"/>
        </w:tc>
        <w:tc>
          <w:tcPr>
            <w:tcW w:w="4050" w:type="dxa"/>
            <w:hideMark/>
          </w:tcPr>
          <w:p w14:paraId="78955937" w14:textId="77777777" w:rsidR="00342A55" w:rsidRPr="00697A1E" w:rsidRDefault="00342A55" w:rsidP="00697A1E">
            <w:pPr>
              <w:pStyle w:val="Default"/>
              <w:jc w:val="both"/>
              <w:rPr>
                <w:sz w:val="22"/>
                <w:szCs w:val="22"/>
              </w:rPr>
            </w:pPr>
            <w:r w:rsidRPr="00697A1E">
              <w:rPr>
                <w:sz w:val="22"/>
                <w:szCs w:val="22"/>
              </w:rPr>
              <w:t xml:space="preserve">если </w:t>
            </w:r>
            <w:proofErr w:type="gramStart"/>
            <w:r w:rsidRPr="00697A1E">
              <w:rPr>
                <w:sz w:val="22"/>
                <w:szCs w:val="22"/>
              </w:rPr>
              <w:t>Р &gt;</w:t>
            </w:r>
            <w:proofErr w:type="gramEnd"/>
            <w:r w:rsidRPr="00697A1E">
              <w:rPr>
                <w:sz w:val="22"/>
                <w:szCs w:val="22"/>
              </w:rPr>
              <w:t xml:space="preserve"> 100</w:t>
            </w:r>
          </w:p>
        </w:tc>
        <w:tc>
          <w:tcPr>
            <w:tcW w:w="839" w:type="dxa"/>
            <w:hideMark/>
          </w:tcPr>
          <w:p w14:paraId="148C8579" w14:textId="77777777" w:rsidR="00342A55" w:rsidRPr="00697A1E" w:rsidRDefault="00342A55" w:rsidP="00697A1E">
            <w:pPr>
              <w:jc w:val="center"/>
            </w:pPr>
            <w:r w:rsidRPr="00697A1E">
              <w:rPr>
                <w:sz w:val="22"/>
                <w:szCs w:val="22"/>
              </w:rPr>
              <w:t>балл</w:t>
            </w:r>
          </w:p>
        </w:tc>
        <w:tc>
          <w:tcPr>
            <w:tcW w:w="1064" w:type="dxa"/>
            <w:hideMark/>
          </w:tcPr>
          <w:p w14:paraId="6DE93B69" w14:textId="77777777" w:rsidR="00342A55" w:rsidRPr="00697A1E" w:rsidRDefault="00342A55" w:rsidP="00697A1E">
            <w:pPr>
              <w:jc w:val="center"/>
            </w:pPr>
            <w:r w:rsidRPr="00697A1E">
              <w:rPr>
                <w:sz w:val="22"/>
                <w:szCs w:val="22"/>
              </w:rPr>
              <w:t>0</w:t>
            </w:r>
          </w:p>
        </w:tc>
        <w:tc>
          <w:tcPr>
            <w:tcW w:w="2765" w:type="dxa"/>
            <w:vMerge/>
            <w:vAlign w:val="center"/>
            <w:hideMark/>
          </w:tcPr>
          <w:p w14:paraId="27991DC9" w14:textId="77777777" w:rsidR="00342A55" w:rsidRPr="00697A1E" w:rsidRDefault="00342A55" w:rsidP="00697A1E"/>
        </w:tc>
        <w:tc>
          <w:tcPr>
            <w:tcW w:w="2903" w:type="dxa"/>
            <w:vMerge/>
            <w:vAlign w:val="center"/>
            <w:hideMark/>
          </w:tcPr>
          <w:p w14:paraId="38187E90" w14:textId="77777777" w:rsidR="00342A55" w:rsidRPr="00697A1E" w:rsidRDefault="00342A55" w:rsidP="00697A1E">
            <w:pPr>
              <w:rPr>
                <w:rFonts w:eastAsia="SimSun"/>
                <w:color w:val="000000"/>
              </w:rPr>
            </w:pPr>
          </w:p>
        </w:tc>
        <w:tc>
          <w:tcPr>
            <w:tcW w:w="1275" w:type="dxa"/>
            <w:vMerge/>
            <w:vAlign w:val="center"/>
            <w:hideMark/>
          </w:tcPr>
          <w:p w14:paraId="1EBC2C49" w14:textId="77777777" w:rsidR="00342A55" w:rsidRPr="00697A1E" w:rsidRDefault="00342A55" w:rsidP="00697A1E"/>
        </w:tc>
      </w:tr>
      <w:tr w:rsidR="00342A55" w:rsidRPr="00697A1E" w14:paraId="78DB8F5E" w14:textId="77777777" w:rsidTr="006A1FF3">
        <w:trPr>
          <w:trHeight w:val="702"/>
          <w:jc w:val="center"/>
        </w:trPr>
        <w:tc>
          <w:tcPr>
            <w:tcW w:w="2419" w:type="dxa"/>
            <w:hideMark/>
          </w:tcPr>
          <w:p w14:paraId="5B51DBF9" w14:textId="77777777" w:rsidR="00342A55" w:rsidRPr="00697A1E" w:rsidRDefault="00342A55" w:rsidP="00697A1E">
            <w:pPr>
              <w:rPr>
                <w:snapToGrid w:val="0"/>
              </w:rPr>
            </w:pPr>
            <w:r w:rsidRPr="00697A1E">
              <w:rPr>
                <w:snapToGrid w:val="0"/>
                <w:sz w:val="22"/>
                <w:szCs w:val="22"/>
              </w:rPr>
              <w:t xml:space="preserve">5. Учет и отчетность, </w:t>
            </w:r>
          </w:p>
          <w:p w14:paraId="6E70D312" w14:textId="77777777" w:rsidR="00342A55" w:rsidRPr="00697A1E" w:rsidRDefault="00342A55" w:rsidP="00697A1E">
            <w:r w:rsidRPr="00697A1E">
              <w:rPr>
                <w:snapToGrid w:val="0"/>
                <w:sz w:val="22"/>
                <w:szCs w:val="22"/>
              </w:rPr>
              <w:t>контроль и аудит</w:t>
            </w:r>
          </w:p>
        </w:tc>
        <w:tc>
          <w:tcPr>
            <w:tcW w:w="4050" w:type="dxa"/>
          </w:tcPr>
          <w:p w14:paraId="795E3DCA" w14:textId="77777777" w:rsidR="00342A55" w:rsidRPr="00697A1E" w:rsidRDefault="00342A55" w:rsidP="00697A1E"/>
        </w:tc>
        <w:tc>
          <w:tcPr>
            <w:tcW w:w="839" w:type="dxa"/>
            <w:vAlign w:val="center"/>
          </w:tcPr>
          <w:p w14:paraId="2F757016" w14:textId="77777777" w:rsidR="00342A55" w:rsidRPr="00697A1E" w:rsidRDefault="00342A55" w:rsidP="00697A1E">
            <w:pPr>
              <w:jc w:val="center"/>
            </w:pPr>
          </w:p>
        </w:tc>
        <w:tc>
          <w:tcPr>
            <w:tcW w:w="1064" w:type="dxa"/>
            <w:vAlign w:val="center"/>
          </w:tcPr>
          <w:p w14:paraId="4759BFA7" w14:textId="77777777" w:rsidR="00342A55" w:rsidRPr="00697A1E" w:rsidRDefault="00342A55" w:rsidP="00697A1E"/>
        </w:tc>
        <w:tc>
          <w:tcPr>
            <w:tcW w:w="2765" w:type="dxa"/>
            <w:vAlign w:val="center"/>
          </w:tcPr>
          <w:p w14:paraId="591A4454" w14:textId="77777777" w:rsidR="00342A55" w:rsidRPr="00697A1E" w:rsidRDefault="00342A55" w:rsidP="00697A1E"/>
        </w:tc>
        <w:tc>
          <w:tcPr>
            <w:tcW w:w="2903" w:type="dxa"/>
          </w:tcPr>
          <w:p w14:paraId="5FBC4279" w14:textId="77777777" w:rsidR="00342A55" w:rsidRPr="00697A1E" w:rsidRDefault="00342A55" w:rsidP="00697A1E"/>
        </w:tc>
        <w:tc>
          <w:tcPr>
            <w:tcW w:w="1275" w:type="dxa"/>
            <w:vAlign w:val="center"/>
            <w:hideMark/>
          </w:tcPr>
          <w:p w14:paraId="544F14BE" w14:textId="77777777" w:rsidR="00342A55" w:rsidRPr="00697A1E" w:rsidRDefault="00342A55" w:rsidP="00697A1E">
            <w:pPr>
              <w:jc w:val="center"/>
            </w:pPr>
            <w:r w:rsidRPr="00697A1E">
              <w:rPr>
                <w:sz w:val="22"/>
                <w:szCs w:val="22"/>
              </w:rPr>
              <w:t>0,2</w:t>
            </w:r>
          </w:p>
        </w:tc>
      </w:tr>
      <w:tr w:rsidR="00342A55" w:rsidRPr="00697A1E" w14:paraId="7ED10D96" w14:textId="77777777" w:rsidTr="006A1FF3">
        <w:trPr>
          <w:trHeight w:val="293"/>
          <w:jc w:val="center"/>
        </w:trPr>
        <w:tc>
          <w:tcPr>
            <w:tcW w:w="2419" w:type="dxa"/>
            <w:vMerge w:val="restart"/>
            <w:hideMark/>
          </w:tcPr>
          <w:p w14:paraId="1A17FAE4" w14:textId="77777777" w:rsidR="00342A55" w:rsidRPr="00697A1E" w:rsidRDefault="00342A55" w:rsidP="00697A1E">
            <w:r w:rsidRPr="00697A1E">
              <w:rPr>
                <w:snapToGrid w:val="0"/>
                <w:sz w:val="22"/>
                <w:szCs w:val="22"/>
              </w:rPr>
              <w:t xml:space="preserve">5.1.  </w:t>
            </w:r>
            <w:r w:rsidRPr="00697A1E">
              <w:rPr>
                <w:sz w:val="22"/>
                <w:szCs w:val="22"/>
              </w:rPr>
              <w:t>Эффективность управления кредиторской задолженностью по расчетам с поставщиками и подрядчиками</w:t>
            </w:r>
          </w:p>
        </w:tc>
        <w:tc>
          <w:tcPr>
            <w:tcW w:w="4050" w:type="dxa"/>
            <w:hideMark/>
          </w:tcPr>
          <w:p w14:paraId="2500CC7B" w14:textId="77777777" w:rsidR="00342A55" w:rsidRPr="00697A1E" w:rsidRDefault="00342A55" w:rsidP="00697A1E">
            <w:r w:rsidRPr="00697A1E">
              <w:rPr>
                <w:sz w:val="22"/>
                <w:szCs w:val="22"/>
              </w:rPr>
              <w:t>Р = 100*К/Е, где</w:t>
            </w:r>
          </w:p>
          <w:p w14:paraId="2AB14162" w14:textId="77777777" w:rsidR="00342A55" w:rsidRPr="00697A1E" w:rsidRDefault="00342A55" w:rsidP="00697A1E">
            <w:r w:rsidRPr="00697A1E">
              <w:rPr>
                <w:sz w:val="22"/>
                <w:szCs w:val="22"/>
              </w:rPr>
              <w:t>К – объем кредиторской задолженности по расчетам с поставщиками и подрядчиками в отчетном финансовом году по состоянию на 1 января года, следующего за отчетным;</w:t>
            </w:r>
          </w:p>
          <w:p w14:paraId="6D261701" w14:textId="77777777" w:rsidR="00342A55" w:rsidRPr="00697A1E" w:rsidRDefault="00342A55" w:rsidP="00697A1E">
            <w:r w:rsidRPr="00697A1E">
              <w:rPr>
                <w:sz w:val="22"/>
                <w:szCs w:val="22"/>
              </w:rPr>
              <w:t xml:space="preserve">Е – кассовое исполнение расходов ГРБС   </w:t>
            </w:r>
            <w:r w:rsidRPr="00697A1E">
              <w:rPr>
                <w:sz w:val="22"/>
                <w:szCs w:val="22"/>
              </w:rPr>
              <w:lastRenderedPageBreak/>
              <w:t>в отчетном финансовом году</w:t>
            </w:r>
          </w:p>
        </w:tc>
        <w:tc>
          <w:tcPr>
            <w:tcW w:w="839" w:type="dxa"/>
            <w:vAlign w:val="center"/>
            <w:hideMark/>
          </w:tcPr>
          <w:p w14:paraId="694D695D" w14:textId="77777777" w:rsidR="00342A55" w:rsidRPr="00697A1E" w:rsidRDefault="00342A55" w:rsidP="00697A1E">
            <w:pPr>
              <w:jc w:val="center"/>
            </w:pPr>
            <w:r w:rsidRPr="00697A1E">
              <w:rPr>
                <w:sz w:val="22"/>
                <w:szCs w:val="22"/>
              </w:rPr>
              <w:lastRenderedPageBreak/>
              <w:t>%</w:t>
            </w:r>
          </w:p>
        </w:tc>
        <w:tc>
          <w:tcPr>
            <w:tcW w:w="1064" w:type="dxa"/>
            <w:vAlign w:val="center"/>
          </w:tcPr>
          <w:p w14:paraId="59CFF31E" w14:textId="77777777" w:rsidR="00342A55" w:rsidRPr="00697A1E" w:rsidRDefault="00342A55" w:rsidP="00697A1E">
            <w:pPr>
              <w:jc w:val="center"/>
            </w:pPr>
          </w:p>
        </w:tc>
        <w:tc>
          <w:tcPr>
            <w:tcW w:w="2765" w:type="dxa"/>
            <w:vMerge w:val="restart"/>
            <w:hideMark/>
          </w:tcPr>
          <w:p w14:paraId="19AEBA0A" w14:textId="77777777" w:rsidR="00342A55" w:rsidRPr="00697A1E" w:rsidRDefault="00342A55" w:rsidP="00697A1E">
            <w:r w:rsidRPr="00697A1E">
              <w:rPr>
                <w:sz w:val="22"/>
                <w:szCs w:val="22"/>
              </w:rPr>
              <w:t>Годовой отчет об исполнении бюджета (форма 128; акты по внешней проверке и т.д.)</w:t>
            </w:r>
          </w:p>
        </w:tc>
        <w:tc>
          <w:tcPr>
            <w:tcW w:w="2903" w:type="dxa"/>
            <w:vMerge w:val="restart"/>
            <w:hideMark/>
          </w:tcPr>
          <w:p w14:paraId="5F23D9F0" w14:textId="77777777" w:rsidR="00342A55" w:rsidRPr="00697A1E" w:rsidRDefault="00342A55" w:rsidP="00697A1E">
            <w:r w:rsidRPr="00697A1E">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в отчетном финансовом году по </w:t>
            </w:r>
            <w:r w:rsidRPr="00697A1E">
              <w:rPr>
                <w:sz w:val="22"/>
                <w:szCs w:val="22"/>
              </w:rPr>
              <w:lastRenderedPageBreak/>
              <w:t>отношению к кассовому исполнению расходов ГРБС.</w:t>
            </w:r>
          </w:p>
          <w:p w14:paraId="7D6CB0E3" w14:textId="77777777" w:rsidR="00342A55" w:rsidRPr="00697A1E" w:rsidRDefault="00342A55" w:rsidP="00697A1E">
            <w:r w:rsidRPr="00697A1E">
              <w:rPr>
                <w:sz w:val="22"/>
                <w:szCs w:val="22"/>
              </w:rPr>
              <w:t>Целевым ориентиром для ГРБС   является значение показателя, равное 0%</w:t>
            </w:r>
          </w:p>
        </w:tc>
        <w:tc>
          <w:tcPr>
            <w:tcW w:w="1275" w:type="dxa"/>
            <w:vMerge w:val="restart"/>
            <w:vAlign w:val="center"/>
            <w:hideMark/>
          </w:tcPr>
          <w:p w14:paraId="4DCAF976" w14:textId="77777777" w:rsidR="00342A55" w:rsidRPr="00697A1E" w:rsidRDefault="00342A55" w:rsidP="00697A1E">
            <w:pPr>
              <w:jc w:val="center"/>
            </w:pPr>
            <w:r w:rsidRPr="00697A1E">
              <w:rPr>
                <w:sz w:val="22"/>
                <w:szCs w:val="22"/>
              </w:rPr>
              <w:lastRenderedPageBreak/>
              <w:t>0,2</w:t>
            </w:r>
          </w:p>
        </w:tc>
      </w:tr>
      <w:tr w:rsidR="00342A55" w:rsidRPr="00697A1E" w14:paraId="478FD8B4" w14:textId="77777777" w:rsidTr="006A1FF3">
        <w:trPr>
          <w:trHeight w:val="221"/>
          <w:jc w:val="center"/>
        </w:trPr>
        <w:tc>
          <w:tcPr>
            <w:tcW w:w="2419" w:type="dxa"/>
            <w:vMerge/>
            <w:vAlign w:val="center"/>
            <w:hideMark/>
          </w:tcPr>
          <w:p w14:paraId="35033F02" w14:textId="77777777" w:rsidR="00342A55" w:rsidRPr="00697A1E" w:rsidRDefault="00342A55" w:rsidP="00697A1E"/>
        </w:tc>
        <w:tc>
          <w:tcPr>
            <w:tcW w:w="4050" w:type="dxa"/>
            <w:vAlign w:val="center"/>
            <w:hideMark/>
          </w:tcPr>
          <w:p w14:paraId="589511F5" w14:textId="77777777" w:rsidR="00342A55" w:rsidRPr="00697A1E" w:rsidRDefault="00342A55" w:rsidP="00697A1E">
            <w:pPr>
              <w:rPr>
                <w:lang w:val="en-US"/>
              </w:rPr>
            </w:pPr>
            <w:r w:rsidRPr="00697A1E">
              <w:rPr>
                <w:sz w:val="22"/>
                <w:szCs w:val="22"/>
              </w:rPr>
              <w:t>1</w:t>
            </w:r>
            <w:r w:rsidRPr="00697A1E">
              <w:rPr>
                <w:sz w:val="22"/>
                <w:szCs w:val="22"/>
                <w:lang w:val="en-US"/>
              </w:rPr>
              <w:t xml:space="preserve">0% </w:t>
            </w:r>
            <w:proofErr w:type="gramStart"/>
            <w:r w:rsidRPr="00697A1E">
              <w:rPr>
                <w:sz w:val="22"/>
                <w:szCs w:val="22"/>
                <w:lang w:val="en-US"/>
              </w:rPr>
              <w:t>&lt; P</w:t>
            </w:r>
            <w:proofErr w:type="gramEnd"/>
            <w:r w:rsidRPr="00697A1E">
              <w:rPr>
                <w:sz w:val="22"/>
                <w:szCs w:val="22"/>
                <w:lang w:val="en-US"/>
              </w:rPr>
              <w:t xml:space="preserve">   </w:t>
            </w:r>
          </w:p>
        </w:tc>
        <w:tc>
          <w:tcPr>
            <w:tcW w:w="839" w:type="dxa"/>
            <w:vAlign w:val="center"/>
            <w:hideMark/>
          </w:tcPr>
          <w:p w14:paraId="69DEC2DC" w14:textId="77777777" w:rsidR="00342A55" w:rsidRPr="00697A1E" w:rsidRDefault="00342A55" w:rsidP="00697A1E">
            <w:pPr>
              <w:jc w:val="center"/>
            </w:pPr>
            <w:r w:rsidRPr="00697A1E">
              <w:rPr>
                <w:sz w:val="22"/>
                <w:szCs w:val="22"/>
              </w:rPr>
              <w:t>балл</w:t>
            </w:r>
          </w:p>
        </w:tc>
        <w:tc>
          <w:tcPr>
            <w:tcW w:w="1064" w:type="dxa"/>
            <w:vAlign w:val="center"/>
            <w:hideMark/>
          </w:tcPr>
          <w:p w14:paraId="21E6707A" w14:textId="77777777" w:rsidR="00342A55" w:rsidRPr="00697A1E" w:rsidRDefault="00342A55" w:rsidP="00697A1E">
            <w:pPr>
              <w:jc w:val="center"/>
            </w:pPr>
            <w:r w:rsidRPr="00697A1E">
              <w:rPr>
                <w:sz w:val="22"/>
                <w:szCs w:val="22"/>
              </w:rPr>
              <w:t>0</w:t>
            </w:r>
          </w:p>
        </w:tc>
        <w:tc>
          <w:tcPr>
            <w:tcW w:w="2765" w:type="dxa"/>
            <w:vMerge/>
            <w:vAlign w:val="center"/>
            <w:hideMark/>
          </w:tcPr>
          <w:p w14:paraId="2075CA25" w14:textId="77777777" w:rsidR="00342A55" w:rsidRPr="00697A1E" w:rsidRDefault="00342A55" w:rsidP="00697A1E"/>
        </w:tc>
        <w:tc>
          <w:tcPr>
            <w:tcW w:w="2903" w:type="dxa"/>
            <w:vMerge/>
            <w:vAlign w:val="center"/>
            <w:hideMark/>
          </w:tcPr>
          <w:p w14:paraId="61D8AE67" w14:textId="77777777" w:rsidR="00342A55" w:rsidRPr="00697A1E" w:rsidRDefault="00342A55" w:rsidP="00697A1E"/>
        </w:tc>
        <w:tc>
          <w:tcPr>
            <w:tcW w:w="1275" w:type="dxa"/>
            <w:vMerge/>
            <w:vAlign w:val="center"/>
            <w:hideMark/>
          </w:tcPr>
          <w:p w14:paraId="50A791C3" w14:textId="77777777" w:rsidR="00342A55" w:rsidRPr="00697A1E" w:rsidRDefault="00342A55" w:rsidP="00697A1E"/>
        </w:tc>
      </w:tr>
      <w:tr w:rsidR="00342A55" w:rsidRPr="00697A1E" w14:paraId="0A325BD0" w14:textId="77777777" w:rsidTr="006A1FF3">
        <w:trPr>
          <w:trHeight w:val="221"/>
          <w:jc w:val="center"/>
        </w:trPr>
        <w:tc>
          <w:tcPr>
            <w:tcW w:w="2419" w:type="dxa"/>
            <w:vMerge/>
            <w:vAlign w:val="center"/>
            <w:hideMark/>
          </w:tcPr>
          <w:p w14:paraId="74795CAF" w14:textId="77777777" w:rsidR="00342A55" w:rsidRPr="00697A1E" w:rsidRDefault="00342A55" w:rsidP="00697A1E"/>
        </w:tc>
        <w:tc>
          <w:tcPr>
            <w:tcW w:w="4050" w:type="dxa"/>
            <w:vAlign w:val="center"/>
            <w:hideMark/>
          </w:tcPr>
          <w:p w14:paraId="6EE5A9F8" w14:textId="77777777" w:rsidR="00342A55" w:rsidRPr="00697A1E" w:rsidRDefault="00342A55" w:rsidP="00697A1E">
            <w:pPr>
              <w:rPr>
                <w:lang w:val="en-US"/>
              </w:rPr>
            </w:pPr>
            <w:r w:rsidRPr="00697A1E">
              <w:rPr>
                <w:sz w:val="22"/>
                <w:szCs w:val="22"/>
              </w:rPr>
              <w:t>5</w:t>
            </w:r>
            <w:r w:rsidRPr="00697A1E">
              <w:rPr>
                <w:sz w:val="22"/>
                <w:szCs w:val="22"/>
                <w:lang w:val="en-US"/>
              </w:rPr>
              <w:t xml:space="preserve">% </w:t>
            </w:r>
            <w:proofErr w:type="gramStart"/>
            <w:r w:rsidRPr="00697A1E">
              <w:rPr>
                <w:sz w:val="22"/>
                <w:szCs w:val="22"/>
                <w:lang w:val="en-US"/>
              </w:rPr>
              <w:t>&lt; P</w:t>
            </w:r>
            <w:proofErr w:type="gramEnd"/>
            <w:r w:rsidRPr="00697A1E">
              <w:rPr>
                <w:sz w:val="22"/>
                <w:szCs w:val="22"/>
                <w:lang w:val="en-US"/>
              </w:rPr>
              <w:t xml:space="preserve"> </w:t>
            </w:r>
            <w:r w:rsidRPr="00697A1E">
              <w:rPr>
                <w:sz w:val="22"/>
                <w:szCs w:val="22"/>
              </w:rPr>
              <w:t>≤</w:t>
            </w:r>
            <w:r w:rsidRPr="00697A1E">
              <w:rPr>
                <w:sz w:val="22"/>
                <w:szCs w:val="22"/>
                <w:lang w:val="en-US"/>
              </w:rPr>
              <w:t xml:space="preserve"> </w:t>
            </w:r>
            <w:r w:rsidRPr="00697A1E">
              <w:rPr>
                <w:sz w:val="22"/>
                <w:szCs w:val="22"/>
              </w:rPr>
              <w:t>1</w:t>
            </w:r>
            <w:r w:rsidRPr="00697A1E">
              <w:rPr>
                <w:sz w:val="22"/>
                <w:szCs w:val="22"/>
                <w:lang w:val="en-US"/>
              </w:rPr>
              <w:t>0%</w:t>
            </w:r>
          </w:p>
        </w:tc>
        <w:tc>
          <w:tcPr>
            <w:tcW w:w="839" w:type="dxa"/>
            <w:vAlign w:val="center"/>
            <w:hideMark/>
          </w:tcPr>
          <w:p w14:paraId="7BB68DCB" w14:textId="77777777" w:rsidR="00342A55" w:rsidRPr="00697A1E" w:rsidRDefault="00342A55" w:rsidP="00697A1E">
            <w:pPr>
              <w:jc w:val="center"/>
            </w:pPr>
            <w:r w:rsidRPr="00697A1E">
              <w:rPr>
                <w:sz w:val="22"/>
                <w:szCs w:val="22"/>
              </w:rPr>
              <w:t>балл</w:t>
            </w:r>
          </w:p>
        </w:tc>
        <w:tc>
          <w:tcPr>
            <w:tcW w:w="1064" w:type="dxa"/>
            <w:vAlign w:val="center"/>
            <w:hideMark/>
          </w:tcPr>
          <w:p w14:paraId="256AAAF2" w14:textId="77777777" w:rsidR="00342A55" w:rsidRPr="00697A1E" w:rsidRDefault="00342A55" w:rsidP="00697A1E">
            <w:pPr>
              <w:jc w:val="center"/>
            </w:pPr>
            <w:r w:rsidRPr="00697A1E">
              <w:rPr>
                <w:sz w:val="22"/>
                <w:szCs w:val="22"/>
              </w:rPr>
              <w:t>1</w:t>
            </w:r>
          </w:p>
        </w:tc>
        <w:tc>
          <w:tcPr>
            <w:tcW w:w="2765" w:type="dxa"/>
            <w:vMerge/>
            <w:vAlign w:val="center"/>
            <w:hideMark/>
          </w:tcPr>
          <w:p w14:paraId="082CC5AF" w14:textId="77777777" w:rsidR="00342A55" w:rsidRPr="00697A1E" w:rsidRDefault="00342A55" w:rsidP="00697A1E"/>
        </w:tc>
        <w:tc>
          <w:tcPr>
            <w:tcW w:w="2903" w:type="dxa"/>
            <w:vMerge/>
            <w:vAlign w:val="center"/>
            <w:hideMark/>
          </w:tcPr>
          <w:p w14:paraId="38A86DCB" w14:textId="77777777" w:rsidR="00342A55" w:rsidRPr="00697A1E" w:rsidRDefault="00342A55" w:rsidP="00697A1E"/>
        </w:tc>
        <w:tc>
          <w:tcPr>
            <w:tcW w:w="1275" w:type="dxa"/>
            <w:vMerge/>
            <w:vAlign w:val="center"/>
            <w:hideMark/>
          </w:tcPr>
          <w:p w14:paraId="3088C676" w14:textId="77777777" w:rsidR="00342A55" w:rsidRPr="00697A1E" w:rsidRDefault="00342A55" w:rsidP="00697A1E"/>
        </w:tc>
      </w:tr>
      <w:tr w:rsidR="00342A55" w:rsidRPr="00697A1E" w14:paraId="719CA2A6" w14:textId="77777777" w:rsidTr="006A1FF3">
        <w:trPr>
          <w:trHeight w:val="221"/>
          <w:jc w:val="center"/>
        </w:trPr>
        <w:tc>
          <w:tcPr>
            <w:tcW w:w="2419" w:type="dxa"/>
            <w:vMerge/>
            <w:vAlign w:val="center"/>
            <w:hideMark/>
          </w:tcPr>
          <w:p w14:paraId="48F8DDDA" w14:textId="77777777" w:rsidR="00342A55" w:rsidRPr="00697A1E" w:rsidRDefault="00342A55" w:rsidP="00697A1E"/>
        </w:tc>
        <w:tc>
          <w:tcPr>
            <w:tcW w:w="4050" w:type="dxa"/>
            <w:vAlign w:val="center"/>
            <w:hideMark/>
          </w:tcPr>
          <w:p w14:paraId="0E63E33E" w14:textId="77777777" w:rsidR="00342A55" w:rsidRPr="00697A1E" w:rsidRDefault="00342A55" w:rsidP="00697A1E">
            <w:pPr>
              <w:rPr>
                <w:lang w:val="en-US"/>
              </w:rPr>
            </w:pPr>
            <w:r w:rsidRPr="00697A1E">
              <w:rPr>
                <w:sz w:val="22"/>
                <w:szCs w:val="22"/>
                <w:lang w:val="en-US"/>
              </w:rPr>
              <w:t xml:space="preserve">2% &lt; P </w:t>
            </w:r>
            <w:r w:rsidRPr="00697A1E">
              <w:rPr>
                <w:sz w:val="22"/>
                <w:szCs w:val="22"/>
              </w:rPr>
              <w:t>≤</w:t>
            </w:r>
            <w:r w:rsidRPr="00697A1E">
              <w:rPr>
                <w:sz w:val="22"/>
                <w:szCs w:val="22"/>
                <w:lang w:val="en-US"/>
              </w:rPr>
              <w:t xml:space="preserve"> </w:t>
            </w:r>
            <w:r w:rsidRPr="00697A1E">
              <w:rPr>
                <w:sz w:val="22"/>
                <w:szCs w:val="22"/>
              </w:rPr>
              <w:t>5</w:t>
            </w:r>
            <w:r w:rsidRPr="00697A1E">
              <w:rPr>
                <w:sz w:val="22"/>
                <w:szCs w:val="22"/>
                <w:lang w:val="en-US"/>
              </w:rPr>
              <w:t>%</w:t>
            </w:r>
          </w:p>
        </w:tc>
        <w:tc>
          <w:tcPr>
            <w:tcW w:w="839" w:type="dxa"/>
            <w:vAlign w:val="center"/>
            <w:hideMark/>
          </w:tcPr>
          <w:p w14:paraId="29117C58" w14:textId="77777777" w:rsidR="00342A55" w:rsidRPr="00697A1E" w:rsidRDefault="00342A55" w:rsidP="00697A1E">
            <w:pPr>
              <w:jc w:val="center"/>
            </w:pPr>
            <w:r w:rsidRPr="00697A1E">
              <w:rPr>
                <w:sz w:val="22"/>
                <w:szCs w:val="22"/>
              </w:rPr>
              <w:t>балл</w:t>
            </w:r>
          </w:p>
        </w:tc>
        <w:tc>
          <w:tcPr>
            <w:tcW w:w="1064" w:type="dxa"/>
            <w:vAlign w:val="center"/>
            <w:hideMark/>
          </w:tcPr>
          <w:p w14:paraId="1EDC0600" w14:textId="77777777" w:rsidR="00342A55" w:rsidRPr="00697A1E" w:rsidRDefault="00342A55" w:rsidP="00697A1E">
            <w:pPr>
              <w:jc w:val="center"/>
            </w:pPr>
            <w:r w:rsidRPr="00697A1E">
              <w:rPr>
                <w:sz w:val="22"/>
                <w:szCs w:val="22"/>
              </w:rPr>
              <w:t>2</w:t>
            </w:r>
          </w:p>
        </w:tc>
        <w:tc>
          <w:tcPr>
            <w:tcW w:w="2765" w:type="dxa"/>
            <w:vMerge/>
            <w:vAlign w:val="center"/>
            <w:hideMark/>
          </w:tcPr>
          <w:p w14:paraId="79DEF328" w14:textId="77777777" w:rsidR="00342A55" w:rsidRPr="00697A1E" w:rsidRDefault="00342A55" w:rsidP="00697A1E"/>
        </w:tc>
        <w:tc>
          <w:tcPr>
            <w:tcW w:w="2903" w:type="dxa"/>
            <w:vMerge/>
            <w:vAlign w:val="center"/>
            <w:hideMark/>
          </w:tcPr>
          <w:p w14:paraId="79233878" w14:textId="77777777" w:rsidR="00342A55" w:rsidRPr="00697A1E" w:rsidRDefault="00342A55" w:rsidP="00697A1E"/>
        </w:tc>
        <w:tc>
          <w:tcPr>
            <w:tcW w:w="1275" w:type="dxa"/>
            <w:vMerge/>
            <w:vAlign w:val="center"/>
            <w:hideMark/>
          </w:tcPr>
          <w:p w14:paraId="573A4602" w14:textId="77777777" w:rsidR="00342A55" w:rsidRPr="00697A1E" w:rsidRDefault="00342A55" w:rsidP="00697A1E"/>
        </w:tc>
      </w:tr>
      <w:tr w:rsidR="00342A55" w:rsidRPr="00697A1E" w14:paraId="0EA9CDEB" w14:textId="77777777" w:rsidTr="006A1FF3">
        <w:trPr>
          <w:trHeight w:val="221"/>
          <w:jc w:val="center"/>
        </w:trPr>
        <w:tc>
          <w:tcPr>
            <w:tcW w:w="2419" w:type="dxa"/>
            <w:vMerge/>
            <w:vAlign w:val="center"/>
            <w:hideMark/>
          </w:tcPr>
          <w:p w14:paraId="2118B809" w14:textId="77777777" w:rsidR="00342A55" w:rsidRPr="00697A1E" w:rsidRDefault="00342A55" w:rsidP="00697A1E"/>
        </w:tc>
        <w:tc>
          <w:tcPr>
            <w:tcW w:w="4050" w:type="dxa"/>
            <w:vAlign w:val="center"/>
            <w:hideMark/>
          </w:tcPr>
          <w:p w14:paraId="4C590351" w14:textId="77777777" w:rsidR="00342A55" w:rsidRPr="00697A1E" w:rsidRDefault="00342A55" w:rsidP="00697A1E">
            <w:pPr>
              <w:rPr>
                <w:lang w:val="en-US"/>
              </w:rPr>
            </w:pPr>
            <w:r w:rsidRPr="00697A1E">
              <w:rPr>
                <w:sz w:val="22"/>
                <w:szCs w:val="22"/>
                <w:lang w:val="en-US"/>
              </w:rPr>
              <w:t xml:space="preserve">1% &lt; P </w:t>
            </w:r>
            <w:r w:rsidRPr="00697A1E">
              <w:rPr>
                <w:sz w:val="22"/>
                <w:szCs w:val="22"/>
              </w:rPr>
              <w:t>≤</w:t>
            </w:r>
            <w:r w:rsidRPr="00697A1E">
              <w:rPr>
                <w:sz w:val="22"/>
                <w:szCs w:val="22"/>
                <w:lang w:val="en-US"/>
              </w:rPr>
              <w:t xml:space="preserve"> 2% </w:t>
            </w:r>
          </w:p>
        </w:tc>
        <w:tc>
          <w:tcPr>
            <w:tcW w:w="839" w:type="dxa"/>
            <w:vAlign w:val="center"/>
            <w:hideMark/>
          </w:tcPr>
          <w:p w14:paraId="0DE1104C" w14:textId="77777777" w:rsidR="00342A55" w:rsidRPr="00697A1E" w:rsidRDefault="00342A55" w:rsidP="00697A1E">
            <w:pPr>
              <w:jc w:val="center"/>
            </w:pPr>
            <w:r w:rsidRPr="00697A1E">
              <w:rPr>
                <w:sz w:val="22"/>
                <w:szCs w:val="22"/>
              </w:rPr>
              <w:t>балл</w:t>
            </w:r>
          </w:p>
        </w:tc>
        <w:tc>
          <w:tcPr>
            <w:tcW w:w="1064" w:type="dxa"/>
            <w:vAlign w:val="center"/>
            <w:hideMark/>
          </w:tcPr>
          <w:p w14:paraId="0E3AED3C" w14:textId="77777777" w:rsidR="00342A55" w:rsidRPr="00697A1E" w:rsidRDefault="00342A55" w:rsidP="00697A1E">
            <w:pPr>
              <w:jc w:val="center"/>
            </w:pPr>
            <w:r w:rsidRPr="00697A1E">
              <w:rPr>
                <w:sz w:val="22"/>
                <w:szCs w:val="22"/>
              </w:rPr>
              <w:t>3</w:t>
            </w:r>
          </w:p>
        </w:tc>
        <w:tc>
          <w:tcPr>
            <w:tcW w:w="2765" w:type="dxa"/>
            <w:vMerge/>
            <w:vAlign w:val="center"/>
            <w:hideMark/>
          </w:tcPr>
          <w:p w14:paraId="05ABBE10" w14:textId="77777777" w:rsidR="00342A55" w:rsidRPr="00697A1E" w:rsidRDefault="00342A55" w:rsidP="00697A1E"/>
        </w:tc>
        <w:tc>
          <w:tcPr>
            <w:tcW w:w="2903" w:type="dxa"/>
            <w:vMerge/>
            <w:vAlign w:val="center"/>
            <w:hideMark/>
          </w:tcPr>
          <w:p w14:paraId="28A7262F" w14:textId="77777777" w:rsidR="00342A55" w:rsidRPr="00697A1E" w:rsidRDefault="00342A55" w:rsidP="00697A1E"/>
        </w:tc>
        <w:tc>
          <w:tcPr>
            <w:tcW w:w="1275" w:type="dxa"/>
            <w:vMerge/>
            <w:vAlign w:val="center"/>
            <w:hideMark/>
          </w:tcPr>
          <w:p w14:paraId="2F709FA8" w14:textId="77777777" w:rsidR="00342A55" w:rsidRPr="00697A1E" w:rsidRDefault="00342A55" w:rsidP="00697A1E"/>
        </w:tc>
      </w:tr>
      <w:tr w:rsidR="00342A55" w:rsidRPr="00697A1E" w14:paraId="4988097E" w14:textId="77777777" w:rsidTr="006A1FF3">
        <w:trPr>
          <w:trHeight w:val="221"/>
          <w:jc w:val="center"/>
        </w:trPr>
        <w:tc>
          <w:tcPr>
            <w:tcW w:w="2419" w:type="dxa"/>
            <w:vMerge/>
            <w:vAlign w:val="center"/>
            <w:hideMark/>
          </w:tcPr>
          <w:p w14:paraId="234D7AB4" w14:textId="77777777" w:rsidR="00342A55" w:rsidRPr="00697A1E" w:rsidRDefault="00342A55" w:rsidP="00697A1E"/>
        </w:tc>
        <w:tc>
          <w:tcPr>
            <w:tcW w:w="4050" w:type="dxa"/>
            <w:vAlign w:val="center"/>
            <w:hideMark/>
          </w:tcPr>
          <w:p w14:paraId="6E69060F" w14:textId="77777777" w:rsidR="00342A55" w:rsidRPr="00697A1E" w:rsidRDefault="00342A55" w:rsidP="00697A1E">
            <w:pPr>
              <w:rPr>
                <w:lang w:val="en-US"/>
              </w:rPr>
            </w:pPr>
            <w:r w:rsidRPr="00697A1E">
              <w:rPr>
                <w:sz w:val="22"/>
                <w:szCs w:val="22"/>
              </w:rPr>
              <w:t>0</w:t>
            </w:r>
            <w:r w:rsidRPr="00697A1E">
              <w:rPr>
                <w:sz w:val="22"/>
                <w:szCs w:val="22"/>
                <w:lang w:val="en-US"/>
              </w:rPr>
              <w:t xml:space="preserve">% </w:t>
            </w:r>
            <w:proofErr w:type="gramStart"/>
            <w:r w:rsidRPr="00697A1E">
              <w:rPr>
                <w:sz w:val="22"/>
                <w:szCs w:val="22"/>
                <w:lang w:val="en-US"/>
              </w:rPr>
              <w:t>&lt; P</w:t>
            </w:r>
            <w:proofErr w:type="gramEnd"/>
            <w:r w:rsidRPr="00697A1E">
              <w:rPr>
                <w:sz w:val="22"/>
                <w:szCs w:val="22"/>
                <w:lang w:val="en-US"/>
              </w:rPr>
              <w:t xml:space="preserve"> </w:t>
            </w:r>
            <w:r w:rsidRPr="00697A1E">
              <w:rPr>
                <w:sz w:val="22"/>
                <w:szCs w:val="22"/>
              </w:rPr>
              <w:t>≤</w:t>
            </w:r>
            <w:r w:rsidRPr="00697A1E">
              <w:rPr>
                <w:sz w:val="22"/>
                <w:szCs w:val="22"/>
                <w:lang w:val="en-US"/>
              </w:rPr>
              <w:t xml:space="preserve"> 1%</w:t>
            </w:r>
          </w:p>
        </w:tc>
        <w:tc>
          <w:tcPr>
            <w:tcW w:w="839" w:type="dxa"/>
            <w:vAlign w:val="center"/>
            <w:hideMark/>
          </w:tcPr>
          <w:p w14:paraId="4E1A4FE8" w14:textId="77777777" w:rsidR="00342A55" w:rsidRPr="00697A1E" w:rsidRDefault="00342A55" w:rsidP="00697A1E">
            <w:pPr>
              <w:jc w:val="center"/>
            </w:pPr>
            <w:r w:rsidRPr="00697A1E">
              <w:rPr>
                <w:sz w:val="22"/>
                <w:szCs w:val="22"/>
              </w:rPr>
              <w:t>балл</w:t>
            </w:r>
          </w:p>
        </w:tc>
        <w:tc>
          <w:tcPr>
            <w:tcW w:w="1064" w:type="dxa"/>
            <w:vAlign w:val="center"/>
            <w:hideMark/>
          </w:tcPr>
          <w:p w14:paraId="627844D5" w14:textId="77777777" w:rsidR="00342A55" w:rsidRPr="00697A1E" w:rsidRDefault="00342A55" w:rsidP="00697A1E">
            <w:pPr>
              <w:jc w:val="center"/>
            </w:pPr>
            <w:r w:rsidRPr="00697A1E">
              <w:rPr>
                <w:sz w:val="22"/>
                <w:szCs w:val="22"/>
              </w:rPr>
              <w:t>4</w:t>
            </w:r>
          </w:p>
        </w:tc>
        <w:tc>
          <w:tcPr>
            <w:tcW w:w="2765" w:type="dxa"/>
            <w:vMerge/>
            <w:vAlign w:val="center"/>
            <w:hideMark/>
          </w:tcPr>
          <w:p w14:paraId="3AF57925" w14:textId="77777777" w:rsidR="00342A55" w:rsidRPr="00697A1E" w:rsidRDefault="00342A55" w:rsidP="00697A1E"/>
        </w:tc>
        <w:tc>
          <w:tcPr>
            <w:tcW w:w="2903" w:type="dxa"/>
            <w:vMerge/>
            <w:vAlign w:val="center"/>
            <w:hideMark/>
          </w:tcPr>
          <w:p w14:paraId="76354B24" w14:textId="77777777" w:rsidR="00342A55" w:rsidRPr="00697A1E" w:rsidRDefault="00342A55" w:rsidP="00697A1E"/>
        </w:tc>
        <w:tc>
          <w:tcPr>
            <w:tcW w:w="1275" w:type="dxa"/>
            <w:vMerge/>
            <w:vAlign w:val="center"/>
            <w:hideMark/>
          </w:tcPr>
          <w:p w14:paraId="7590A7F3" w14:textId="77777777" w:rsidR="00342A55" w:rsidRPr="00697A1E" w:rsidRDefault="00342A55" w:rsidP="00697A1E"/>
        </w:tc>
      </w:tr>
      <w:tr w:rsidR="00342A55" w:rsidRPr="00697A1E" w14:paraId="10A6B948" w14:textId="77777777" w:rsidTr="006A1FF3">
        <w:trPr>
          <w:trHeight w:val="221"/>
          <w:jc w:val="center"/>
        </w:trPr>
        <w:tc>
          <w:tcPr>
            <w:tcW w:w="2419" w:type="dxa"/>
            <w:vMerge/>
            <w:vAlign w:val="center"/>
            <w:hideMark/>
          </w:tcPr>
          <w:p w14:paraId="02E0F620" w14:textId="77777777" w:rsidR="00342A55" w:rsidRPr="00697A1E" w:rsidRDefault="00342A55" w:rsidP="00697A1E"/>
        </w:tc>
        <w:tc>
          <w:tcPr>
            <w:tcW w:w="4050" w:type="dxa"/>
            <w:vAlign w:val="center"/>
            <w:hideMark/>
          </w:tcPr>
          <w:p w14:paraId="0B4EEAD1" w14:textId="77777777" w:rsidR="00342A55" w:rsidRPr="00697A1E" w:rsidRDefault="00342A55" w:rsidP="00697A1E">
            <w:pPr>
              <w:rPr>
                <w:lang w:val="en-US"/>
              </w:rPr>
            </w:pPr>
            <w:r w:rsidRPr="00697A1E">
              <w:rPr>
                <w:sz w:val="22"/>
                <w:szCs w:val="22"/>
                <w:lang w:val="en-US"/>
              </w:rPr>
              <w:t xml:space="preserve">P </w:t>
            </w:r>
            <w:r w:rsidRPr="00697A1E">
              <w:rPr>
                <w:sz w:val="22"/>
                <w:szCs w:val="22"/>
              </w:rPr>
              <w:t>=</w:t>
            </w:r>
            <w:r w:rsidRPr="00697A1E">
              <w:rPr>
                <w:sz w:val="22"/>
                <w:szCs w:val="22"/>
                <w:lang w:val="en-US"/>
              </w:rPr>
              <w:t xml:space="preserve"> </w:t>
            </w:r>
            <w:r w:rsidRPr="00697A1E">
              <w:rPr>
                <w:sz w:val="22"/>
                <w:szCs w:val="22"/>
              </w:rPr>
              <w:t>0</w:t>
            </w:r>
            <w:r w:rsidRPr="00697A1E">
              <w:rPr>
                <w:sz w:val="22"/>
                <w:szCs w:val="22"/>
                <w:lang w:val="en-US"/>
              </w:rPr>
              <w:t>%</w:t>
            </w:r>
          </w:p>
        </w:tc>
        <w:tc>
          <w:tcPr>
            <w:tcW w:w="839" w:type="dxa"/>
            <w:vAlign w:val="center"/>
            <w:hideMark/>
          </w:tcPr>
          <w:p w14:paraId="6D930873" w14:textId="77777777" w:rsidR="00342A55" w:rsidRPr="00697A1E" w:rsidRDefault="00342A55" w:rsidP="00697A1E">
            <w:pPr>
              <w:jc w:val="center"/>
            </w:pPr>
            <w:r w:rsidRPr="00697A1E">
              <w:rPr>
                <w:sz w:val="22"/>
                <w:szCs w:val="22"/>
              </w:rPr>
              <w:t>балл</w:t>
            </w:r>
          </w:p>
        </w:tc>
        <w:tc>
          <w:tcPr>
            <w:tcW w:w="1064" w:type="dxa"/>
            <w:vAlign w:val="center"/>
            <w:hideMark/>
          </w:tcPr>
          <w:p w14:paraId="3CB82146" w14:textId="77777777" w:rsidR="00342A55" w:rsidRPr="00697A1E" w:rsidRDefault="00342A55" w:rsidP="00697A1E">
            <w:pPr>
              <w:jc w:val="center"/>
            </w:pPr>
            <w:r w:rsidRPr="00697A1E">
              <w:rPr>
                <w:sz w:val="22"/>
                <w:szCs w:val="22"/>
              </w:rPr>
              <w:t>5</w:t>
            </w:r>
          </w:p>
        </w:tc>
        <w:tc>
          <w:tcPr>
            <w:tcW w:w="2765" w:type="dxa"/>
            <w:vMerge/>
            <w:vAlign w:val="center"/>
            <w:hideMark/>
          </w:tcPr>
          <w:p w14:paraId="7EE14E92" w14:textId="77777777" w:rsidR="00342A55" w:rsidRPr="00697A1E" w:rsidRDefault="00342A55" w:rsidP="00697A1E"/>
        </w:tc>
        <w:tc>
          <w:tcPr>
            <w:tcW w:w="2903" w:type="dxa"/>
            <w:vMerge/>
            <w:vAlign w:val="center"/>
            <w:hideMark/>
          </w:tcPr>
          <w:p w14:paraId="24903692" w14:textId="77777777" w:rsidR="00342A55" w:rsidRPr="00697A1E" w:rsidRDefault="00342A55" w:rsidP="00697A1E"/>
        </w:tc>
        <w:tc>
          <w:tcPr>
            <w:tcW w:w="1275" w:type="dxa"/>
            <w:vMerge/>
            <w:vAlign w:val="center"/>
            <w:hideMark/>
          </w:tcPr>
          <w:p w14:paraId="4B8A3882" w14:textId="77777777" w:rsidR="00342A55" w:rsidRPr="00697A1E" w:rsidRDefault="00342A55" w:rsidP="00697A1E"/>
        </w:tc>
      </w:tr>
      <w:tr w:rsidR="00342A55" w:rsidRPr="00697A1E" w14:paraId="2DF2CE35" w14:textId="77777777" w:rsidTr="006A1FF3">
        <w:trPr>
          <w:trHeight w:val="1692"/>
          <w:jc w:val="center"/>
        </w:trPr>
        <w:tc>
          <w:tcPr>
            <w:tcW w:w="2419" w:type="dxa"/>
            <w:vMerge w:val="restart"/>
            <w:hideMark/>
          </w:tcPr>
          <w:p w14:paraId="671EC1C4" w14:textId="77777777" w:rsidR="00342A55" w:rsidRPr="00697A1E" w:rsidRDefault="00342A55" w:rsidP="00697A1E">
            <w:r w:rsidRPr="00697A1E">
              <w:rPr>
                <w:sz w:val="22"/>
                <w:szCs w:val="22"/>
              </w:rPr>
              <w:t>5.2. Объем финансовых нарушений, выявленных в ходе проведения контрольных мероприятий уполномоченными органами в сфере финансового контроля</w:t>
            </w:r>
          </w:p>
        </w:tc>
        <w:tc>
          <w:tcPr>
            <w:tcW w:w="4050" w:type="dxa"/>
            <w:hideMark/>
          </w:tcPr>
          <w:p w14:paraId="21FC6867" w14:textId="77777777" w:rsidR="00342A55" w:rsidRPr="00697A1E" w:rsidRDefault="00342A55" w:rsidP="00697A1E">
            <w:r w:rsidRPr="00697A1E">
              <w:rPr>
                <w:sz w:val="22"/>
                <w:szCs w:val="22"/>
              </w:rPr>
              <w:t>Наличие нецелевого, неправомерного использования бюджетных средств</w:t>
            </w:r>
          </w:p>
        </w:tc>
        <w:tc>
          <w:tcPr>
            <w:tcW w:w="839" w:type="dxa"/>
            <w:hideMark/>
          </w:tcPr>
          <w:p w14:paraId="6B3DF5FB" w14:textId="77777777" w:rsidR="00342A55" w:rsidRPr="00697A1E" w:rsidRDefault="00342A55" w:rsidP="00697A1E">
            <w:pPr>
              <w:jc w:val="center"/>
            </w:pPr>
            <w:r w:rsidRPr="00697A1E">
              <w:rPr>
                <w:sz w:val="22"/>
                <w:szCs w:val="22"/>
              </w:rPr>
              <w:t>балл</w:t>
            </w:r>
          </w:p>
        </w:tc>
        <w:tc>
          <w:tcPr>
            <w:tcW w:w="1064" w:type="dxa"/>
            <w:hideMark/>
          </w:tcPr>
          <w:p w14:paraId="431291B9" w14:textId="77777777" w:rsidR="00342A55" w:rsidRPr="00697A1E" w:rsidRDefault="00342A55" w:rsidP="00697A1E">
            <w:pPr>
              <w:jc w:val="center"/>
            </w:pPr>
            <w:r w:rsidRPr="00697A1E">
              <w:rPr>
                <w:sz w:val="22"/>
                <w:szCs w:val="22"/>
              </w:rPr>
              <w:t>0</w:t>
            </w:r>
          </w:p>
        </w:tc>
        <w:tc>
          <w:tcPr>
            <w:tcW w:w="2765" w:type="dxa"/>
            <w:vMerge w:val="restart"/>
            <w:hideMark/>
          </w:tcPr>
          <w:p w14:paraId="3A6D43A5" w14:textId="77777777" w:rsidR="00342A55" w:rsidRPr="00697A1E" w:rsidRDefault="00342A55" w:rsidP="00697A1E">
            <w:r w:rsidRPr="00697A1E">
              <w:rPr>
                <w:sz w:val="22"/>
                <w:szCs w:val="22"/>
              </w:rPr>
              <w:t xml:space="preserve">Информация Контрольно-счетной палаты </w:t>
            </w:r>
            <w:r w:rsidR="001D220C" w:rsidRPr="00697A1E">
              <w:rPr>
                <w:sz w:val="22"/>
                <w:szCs w:val="22"/>
              </w:rPr>
              <w:t>Козульского</w:t>
            </w:r>
            <w:r w:rsidRPr="00697A1E">
              <w:rPr>
                <w:sz w:val="22"/>
                <w:szCs w:val="22"/>
              </w:rPr>
              <w:t xml:space="preserve"> района</w:t>
            </w:r>
          </w:p>
        </w:tc>
        <w:tc>
          <w:tcPr>
            <w:tcW w:w="2903" w:type="dxa"/>
            <w:vMerge w:val="restart"/>
            <w:hideMark/>
          </w:tcPr>
          <w:p w14:paraId="0CC8D7D4" w14:textId="77777777" w:rsidR="00342A55" w:rsidRPr="00697A1E" w:rsidRDefault="00342A55" w:rsidP="00697A1E">
            <w:r w:rsidRPr="00697A1E">
              <w:rPr>
                <w:sz w:val="22"/>
                <w:szCs w:val="22"/>
              </w:rPr>
              <w:t>В рамках оценки данного показателя рассматривается сам факт наличия нарушений.</w:t>
            </w:r>
          </w:p>
          <w:p w14:paraId="100C8D0D" w14:textId="77777777" w:rsidR="00342A55" w:rsidRPr="00697A1E" w:rsidRDefault="00342A55" w:rsidP="00697A1E">
            <w:r w:rsidRPr="00697A1E">
              <w:rPr>
                <w:sz w:val="22"/>
                <w:szCs w:val="22"/>
              </w:rPr>
              <w:t>Целевым ориентиром для ГРБС   является отсутствие нарушений.</w:t>
            </w:r>
          </w:p>
        </w:tc>
        <w:tc>
          <w:tcPr>
            <w:tcW w:w="1275" w:type="dxa"/>
            <w:vMerge w:val="restart"/>
            <w:vAlign w:val="center"/>
            <w:hideMark/>
          </w:tcPr>
          <w:p w14:paraId="4C8BE591" w14:textId="77777777" w:rsidR="00342A55" w:rsidRPr="00697A1E" w:rsidRDefault="00342A55" w:rsidP="00697A1E">
            <w:pPr>
              <w:jc w:val="center"/>
            </w:pPr>
            <w:r w:rsidRPr="00697A1E">
              <w:rPr>
                <w:sz w:val="22"/>
                <w:szCs w:val="22"/>
              </w:rPr>
              <w:t>0,3</w:t>
            </w:r>
          </w:p>
        </w:tc>
      </w:tr>
      <w:tr w:rsidR="00342A55" w:rsidRPr="00697A1E" w14:paraId="5B5C7CFD" w14:textId="77777777" w:rsidTr="006A1FF3">
        <w:trPr>
          <w:trHeight w:val="275"/>
          <w:jc w:val="center"/>
        </w:trPr>
        <w:tc>
          <w:tcPr>
            <w:tcW w:w="2419" w:type="dxa"/>
            <w:vMerge/>
            <w:vAlign w:val="center"/>
            <w:hideMark/>
          </w:tcPr>
          <w:p w14:paraId="56DD9B9F" w14:textId="77777777" w:rsidR="00342A55" w:rsidRPr="00697A1E" w:rsidRDefault="00342A55" w:rsidP="00697A1E"/>
        </w:tc>
        <w:tc>
          <w:tcPr>
            <w:tcW w:w="4050" w:type="dxa"/>
            <w:vAlign w:val="center"/>
            <w:hideMark/>
          </w:tcPr>
          <w:p w14:paraId="0EA810D6" w14:textId="77777777" w:rsidR="00342A55" w:rsidRPr="00697A1E" w:rsidRDefault="00342A55" w:rsidP="00697A1E">
            <w:r w:rsidRPr="00697A1E">
              <w:rPr>
                <w:sz w:val="22"/>
                <w:szCs w:val="22"/>
              </w:rPr>
              <w:t>Наличие фактов прочих нарушений бюджетного законодательства РФ</w:t>
            </w:r>
          </w:p>
        </w:tc>
        <w:tc>
          <w:tcPr>
            <w:tcW w:w="839" w:type="dxa"/>
            <w:hideMark/>
          </w:tcPr>
          <w:p w14:paraId="609A8EB3" w14:textId="77777777" w:rsidR="00342A55" w:rsidRPr="00697A1E" w:rsidRDefault="00342A55" w:rsidP="00697A1E">
            <w:pPr>
              <w:jc w:val="center"/>
            </w:pPr>
            <w:r w:rsidRPr="00697A1E">
              <w:rPr>
                <w:sz w:val="22"/>
                <w:szCs w:val="22"/>
              </w:rPr>
              <w:t>балл</w:t>
            </w:r>
          </w:p>
        </w:tc>
        <w:tc>
          <w:tcPr>
            <w:tcW w:w="1064" w:type="dxa"/>
            <w:hideMark/>
          </w:tcPr>
          <w:p w14:paraId="24614245" w14:textId="77777777" w:rsidR="00342A55" w:rsidRPr="00697A1E" w:rsidRDefault="00342A55" w:rsidP="00697A1E">
            <w:pPr>
              <w:jc w:val="center"/>
            </w:pPr>
            <w:r w:rsidRPr="00697A1E">
              <w:rPr>
                <w:sz w:val="22"/>
                <w:szCs w:val="22"/>
              </w:rPr>
              <w:t>2</w:t>
            </w:r>
          </w:p>
        </w:tc>
        <w:tc>
          <w:tcPr>
            <w:tcW w:w="2765" w:type="dxa"/>
            <w:vMerge/>
            <w:vAlign w:val="center"/>
            <w:hideMark/>
          </w:tcPr>
          <w:p w14:paraId="4238115B" w14:textId="77777777" w:rsidR="00342A55" w:rsidRPr="00697A1E" w:rsidRDefault="00342A55" w:rsidP="00697A1E"/>
        </w:tc>
        <w:tc>
          <w:tcPr>
            <w:tcW w:w="2903" w:type="dxa"/>
            <w:vMerge/>
            <w:vAlign w:val="center"/>
            <w:hideMark/>
          </w:tcPr>
          <w:p w14:paraId="7BFEA40D" w14:textId="77777777" w:rsidR="00342A55" w:rsidRPr="00697A1E" w:rsidRDefault="00342A55" w:rsidP="00697A1E"/>
        </w:tc>
        <w:tc>
          <w:tcPr>
            <w:tcW w:w="1275" w:type="dxa"/>
            <w:vMerge/>
            <w:vAlign w:val="center"/>
            <w:hideMark/>
          </w:tcPr>
          <w:p w14:paraId="72E87850" w14:textId="77777777" w:rsidR="00342A55" w:rsidRPr="00697A1E" w:rsidRDefault="00342A55" w:rsidP="00697A1E"/>
        </w:tc>
      </w:tr>
      <w:tr w:rsidR="00342A55" w:rsidRPr="00697A1E" w14:paraId="1756DA9F" w14:textId="77777777" w:rsidTr="006A1FF3">
        <w:trPr>
          <w:trHeight w:val="285"/>
          <w:jc w:val="center"/>
        </w:trPr>
        <w:tc>
          <w:tcPr>
            <w:tcW w:w="2419" w:type="dxa"/>
            <w:vMerge/>
            <w:vAlign w:val="center"/>
            <w:hideMark/>
          </w:tcPr>
          <w:p w14:paraId="0633CD5B" w14:textId="77777777" w:rsidR="00342A55" w:rsidRPr="00697A1E" w:rsidRDefault="00342A55" w:rsidP="00697A1E"/>
        </w:tc>
        <w:tc>
          <w:tcPr>
            <w:tcW w:w="4050" w:type="dxa"/>
            <w:hideMark/>
          </w:tcPr>
          <w:p w14:paraId="0C59CE90" w14:textId="77777777" w:rsidR="00342A55" w:rsidRPr="00697A1E" w:rsidRDefault="00342A55" w:rsidP="00697A1E">
            <w:pPr>
              <w:rPr>
                <w:lang w:val="en-US"/>
              </w:rPr>
            </w:pPr>
            <w:r w:rsidRPr="00697A1E">
              <w:rPr>
                <w:sz w:val="22"/>
                <w:szCs w:val="22"/>
              </w:rPr>
              <w:t>Отсутствие финансовых нарушений</w:t>
            </w:r>
          </w:p>
        </w:tc>
        <w:tc>
          <w:tcPr>
            <w:tcW w:w="839" w:type="dxa"/>
            <w:hideMark/>
          </w:tcPr>
          <w:p w14:paraId="6C562E1F" w14:textId="77777777" w:rsidR="00342A55" w:rsidRPr="00697A1E" w:rsidRDefault="00342A55" w:rsidP="00697A1E">
            <w:pPr>
              <w:jc w:val="center"/>
            </w:pPr>
            <w:r w:rsidRPr="00697A1E">
              <w:rPr>
                <w:sz w:val="22"/>
                <w:szCs w:val="22"/>
              </w:rPr>
              <w:t>балл</w:t>
            </w:r>
          </w:p>
        </w:tc>
        <w:tc>
          <w:tcPr>
            <w:tcW w:w="1064" w:type="dxa"/>
            <w:hideMark/>
          </w:tcPr>
          <w:p w14:paraId="413443DD" w14:textId="77777777" w:rsidR="00342A55" w:rsidRPr="00697A1E" w:rsidRDefault="00342A55" w:rsidP="00697A1E">
            <w:pPr>
              <w:jc w:val="center"/>
            </w:pPr>
            <w:r w:rsidRPr="00697A1E">
              <w:rPr>
                <w:sz w:val="22"/>
                <w:szCs w:val="22"/>
              </w:rPr>
              <w:t>5</w:t>
            </w:r>
          </w:p>
        </w:tc>
        <w:tc>
          <w:tcPr>
            <w:tcW w:w="2765" w:type="dxa"/>
            <w:vMerge/>
            <w:vAlign w:val="center"/>
            <w:hideMark/>
          </w:tcPr>
          <w:p w14:paraId="0D1C3EA5" w14:textId="77777777" w:rsidR="00342A55" w:rsidRPr="00697A1E" w:rsidRDefault="00342A55" w:rsidP="00697A1E"/>
        </w:tc>
        <w:tc>
          <w:tcPr>
            <w:tcW w:w="2903" w:type="dxa"/>
            <w:vMerge/>
            <w:vAlign w:val="center"/>
            <w:hideMark/>
          </w:tcPr>
          <w:p w14:paraId="0F9BECC0" w14:textId="77777777" w:rsidR="00342A55" w:rsidRPr="00697A1E" w:rsidRDefault="00342A55" w:rsidP="00697A1E"/>
        </w:tc>
        <w:tc>
          <w:tcPr>
            <w:tcW w:w="1275" w:type="dxa"/>
            <w:vMerge/>
            <w:vAlign w:val="center"/>
            <w:hideMark/>
          </w:tcPr>
          <w:p w14:paraId="6BD64D0D" w14:textId="77777777" w:rsidR="00342A55" w:rsidRPr="00697A1E" w:rsidRDefault="00342A55" w:rsidP="00697A1E"/>
        </w:tc>
      </w:tr>
      <w:tr w:rsidR="00342A55" w:rsidRPr="00697A1E" w14:paraId="6CCD80CB" w14:textId="77777777" w:rsidTr="006A1FF3">
        <w:trPr>
          <w:trHeight w:val="427"/>
          <w:jc w:val="center"/>
        </w:trPr>
        <w:tc>
          <w:tcPr>
            <w:tcW w:w="2419" w:type="dxa"/>
            <w:vMerge w:val="restart"/>
            <w:hideMark/>
          </w:tcPr>
          <w:p w14:paraId="7A0DB2A4" w14:textId="77777777" w:rsidR="00342A55" w:rsidRPr="00697A1E" w:rsidRDefault="00342A55" w:rsidP="00697A1E">
            <w:r w:rsidRPr="00697A1E">
              <w:rPr>
                <w:sz w:val="22"/>
                <w:szCs w:val="22"/>
              </w:rPr>
              <w:t xml:space="preserve">5.3. </w:t>
            </w:r>
            <w:r w:rsidRPr="00697A1E">
              <w:rPr>
                <w:snapToGrid w:val="0"/>
                <w:sz w:val="22"/>
                <w:szCs w:val="22"/>
              </w:rPr>
              <w:t xml:space="preserve">Соблюдение сроков представления </w:t>
            </w:r>
            <w:proofErr w:type="gramStart"/>
            <w:r w:rsidRPr="00697A1E">
              <w:rPr>
                <w:snapToGrid w:val="0"/>
                <w:sz w:val="22"/>
                <w:szCs w:val="22"/>
              </w:rPr>
              <w:t>ГРБС  годовой</w:t>
            </w:r>
            <w:proofErr w:type="gramEnd"/>
            <w:r w:rsidRPr="00697A1E">
              <w:rPr>
                <w:snapToGrid w:val="0"/>
                <w:sz w:val="22"/>
                <w:szCs w:val="22"/>
              </w:rPr>
              <w:t xml:space="preserve"> отчетности</w:t>
            </w:r>
          </w:p>
        </w:tc>
        <w:tc>
          <w:tcPr>
            <w:tcW w:w="4050" w:type="dxa"/>
            <w:hideMark/>
          </w:tcPr>
          <w:p w14:paraId="7A8B3636" w14:textId="77777777" w:rsidR="00342A55" w:rsidRPr="00697A1E" w:rsidRDefault="00342A55" w:rsidP="00697A1E">
            <w:r w:rsidRPr="00697A1E">
              <w:rPr>
                <w:sz w:val="22"/>
                <w:szCs w:val="22"/>
              </w:rPr>
              <w:t>Оценивается соблюдение сроков ГРБС годовой отчетности, где:</w:t>
            </w:r>
          </w:p>
          <w:p w14:paraId="49ABA08A" w14:textId="77777777" w:rsidR="00342A55" w:rsidRPr="00697A1E" w:rsidRDefault="00342A55" w:rsidP="00697A1E">
            <w:r w:rsidRPr="00697A1E">
              <w:rPr>
                <w:sz w:val="22"/>
                <w:szCs w:val="22"/>
              </w:rPr>
              <w:t>Р – это количество дней отклонений от даты представления в Финансовый орган установленной графиком представления годовой отчетности ГРБС ПГП за отчетный финансовый год.</w:t>
            </w:r>
          </w:p>
        </w:tc>
        <w:tc>
          <w:tcPr>
            <w:tcW w:w="839" w:type="dxa"/>
            <w:vMerge w:val="restart"/>
            <w:vAlign w:val="center"/>
            <w:hideMark/>
          </w:tcPr>
          <w:p w14:paraId="583AAFC3" w14:textId="77777777" w:rsidR="00342A55" w:rsidRPr="00697A1E" w:rsidRDefault="00342A55" w:rsidP="00697A1E">
            <w:pPr>
              <w:jc w:val="center"/>
            </w:pPr>
            <w:r w:rsidRPr="00697A1E">
              <w:rPr>
                <w:sz w:val="22"/>
                <w:szCs w:val="22"/>
              </w:rPr>
              <w:t>Дней</w:t>
            </w:r>
          </w:p>
        </w:tc>
        <w:tc>
          <w:tcPr>
            <w:tcW w:w="1064" w:type="dxa"/>
            <w:vAlign w:val="center"/>
          </w:tcPr>
          <w:p w14:paraId="5E75BFAD" w14:textId="77777777" w:rsidR="00342A55" w:rsidRPr="00697A1E" w:rsidRDefault="00342A55" w:rsidP="00697A1E">
            <w:pPr>
              <w:jc w:val="center"/>
            </w:pPr>
          </w:p>
        </w:tc>
        <w:tc>
          <w:tcPr>
            <w:tcW w:w="2765" w:type="dxa"/>
            <w:vMerge w:val="restart"/>
            <w:hideMark/>
          </w:tcPr>
          <w:p w14:paraId="66474901" w14:textId="77777777" w:rsidR="00342A55" w:rsidRPr="00697A1E" w:rsidRDefault="00342A55" w:rsidP="00697A1E">
            <w:r w:rsidRPr="00697A1E">
              <w:rPr>
                <w:sz w:val="22"/>
                <w:szCs w:val="22"/>
              </w:rPr>
              <w:t>Журнал операций программного продукта СКИФ-БП</w:t>
            </w:r>
          </w:p>
        </w:tc>
        <w:tc>
          <w:tcPr>
            <w:tcW w:w="2903" w:type="dxa"/>
            <w:vMerge w:val="restart"/>
            <w:hideMark/>
          </w:tcPr>
          <w:p w14:paraId="57C8A08D" w14:textId="77777777" w:rsidR="00342A55" w:rsidRPr="00697A1E" w:rsidRDefault="00342A55" w:rsidP="00697A1E">
            <w:r w:rsidRPr="00697A1E">
              <w:rPr>
                <w:snapToGrid w:val="0"/>
                <w:sz w:val="22"/>
                <w:szCs w:val="22"/>
              </w:rPr>
              <w:t>Рассматривается представление отчетности до наступления установленного срока в 5 баллов</w:t>
            </w:r>
          </w:p>
        </w:tc>
        <w:tc>
          <w:tcPr>
            <w:tcW w:w="1275" w:type="dxa"/>
            <w:vMerge w:val="restart"/>
            <w:vAlign w:val="center"/>
            <w:hideMark/>
          </w:tcPr>
          <w:p w14:paraId="46C41E5C" w14:textId="77777777" w:rsidR="00342A55" w:rsidRPr="00697A1E" w:rsidRDefault="00342A55" w:rsidP="00697A1E">
            <w:pPr>
              <w:jc w:val="center"/>
            </w:pPr>
            <w:r w:rsidRPr="00697A1E">
              <w:rPr>
                <w:sz w:val="22"/>
                <w:szCs w:val="22"/>
              </w:rPr>
              <w:t>0,3</w:t>
            </w:r>
          </w:p>
        </w:tc>
      </w:tr>
      <w:tr w:rsidR="00342A55" w:rsidRPr="00697A1E" w14:paraId="567CF08F" w14:textId="77777777" w:rsidTr="006A1FF3">
        <w:trPr>
          <w:cantSplit/>
          <w:trHeight w:val="294"/>
          <w:jc w:val="center"/>
        </w:trPr>
        <w:tc>
          <w:tcPr>
            <w:tcW w:w="2419" w:type="dxa"/>
            <w:vMerge/>
            <w:vAlign w:val="center"/>
            <w:hideMark/>
          </w:tcPr>
          <w:p w14:paraId="22D2CFA1" w14:textId="77777777" w:rsidR="00342A55" w:rsidRPr="00697A1E" w:rsidRDefault="00342A55" w:rsidP="00697A1E"/>
        </w:tc>
        <w:tc>
          <w:tcPr>
            <w:tcW w:w="4050" w:type="dxa"/>
            <w:hideMark/>
          </w:tcPr>
          <w:p w14:paraId="0C740BEA" w14:textId="77777777" w:rsidR="00342A55" w:rsidRPr="00697A1E" w:rsidRDefault="00342A55" w:rsidP="00697A1E">
            <w:pPr>
              <w:rPr>
                <w:lang w:val="en-US"/>
              </w:rPr>
            </w:pPr>
            <w:r w:rsidRPr="00697A1E">
              <w:rPr>
                <w:sz w:val="22"/>
                <w:szCs w:val="22"/>
              </w:rPr>
              <w:t>Р = 0</w:t>
            </w:r>
          </w:p>
        </w:tc>
        <w:tc>
          <w:tcPr>
            <w:tcW w:w="839" w:type="dxa"/>
            <w:vMerge/>
            <w:vAlign w:val="center"/>
            <w:hideMark/>
          </w:tcPr>
          <w:p w14:paraId="5AF9BADE" w14:textId="77777777" w:rsidR="00342A55" w:rsidRPr="00697A1E" w:rsidRDefault="00342A55" w:rsidP="00697A1E"/>
        </w:tc>
        <w:tc>
          <w:tcPr>
            <w:tcW w:w="1064" w:type="dxa"/>
            <w:vAlign w:val="center"/>
            <w:hideMark/>
          </w:tcPr>
          <w:p w14:paraId="3982AC98" w14:textId="77777777" w:rsidR="00342A55" w:rsidRPr="00697A1E" w:rsidRDefault="00342A55" w:rsidP="00697A1E">
            <w:pPr>
              <w:jc w:val="center"/>
            </w:pPr>
            <w:r w:rsidRPr="00697A1E">
              <w:rPr>
                <w:sz w:val="22"/>
                <w:szCs w:val="22"/>
              </w:rPr>
              <w:t>5</w:t>
            </w:r>
          </w:p>
        </w:tc>
        <w:tc>
          <w:tcPr>
            <w:tcW w:w="2765" w:type="dxa"/>
            <w:vMerge/>
            <w:vAlign w:val="center"/>
            <w:hideMark/>
          </w:tcPr>
          <w:p w14:paraId="652403CE" w14:textId="77777777" w:rsidR="00342A55" w:rsidRPr="00697A1E" w:rsidRDefault="00342A55" w:rsidP="00697A1E"/>
        </w:tc>
        <w:tc>
          <w:tcPr>
            <w:tcW w:w="2903" w:type="dxa"/>
            <w:vMerge/>
            <w:vAlign w:val="center"/>
            <w:hideMark/>
          </w:tcPr>
          <w:p w14:paraId="31B2E5B4" w14:textId="77777777" w:rsidR="00342A55" w:rsidRPr="00697A1E" w:rsidRDefault="00342A55" w:rsidP="00697A1E"/>
        </w:tc>
        <w:tc>
          <w:tcPr>
            <w:tcW w:w="1275" w:type="dxa"/>
            <w:vMerge/>
            <w:vAlign w:val="center"/>
            <w:hideMark/>
          </w:tcPr>
          <w:p w14:paraId="37230B80" w14:textId="77777777" w:rsidR="00342A55" w:rsidRPr="00697A1E" w:rsidRDefault="00342A55" w:rsidP="00697A1E"/>
        </w:tc>
      </w:tr>
      <w:tr w:rsidR="00342A55" w:rsidRPr="00697A1E" w14:paraId="78CBE799" w14:textId="77777777" w:rsidTr="006A1FF3">
        <w:trPr>
          <w:cantSplit/>
          <w:trHeight w:val="269"/>
          <w:jc w:val="center"/>
        </w:trPr>
        <w:tc>
          <w:tcPr>
            <w:tcW w:w="2419" w:type="dxa"/>
            <w:vMerge/>
            <w:vAlign w:val="center"/>
            <w:hideMark/>
          </w:tcPr>
          <w:p w14:paraId="12258D98" w14:textId="77777777" w:rsidR="00342A55" w:rsidRPr="00697A1E" w:rsidRDefault="00342A55" w:rsidP="00697A1E"/>
        </w:tc>
        <w:tc>
          <w:tcPr>
            <w:tcW w:w="4050" w:type="dxa"/>
            <w:hideMark/>
          </w:tcPr>
          <w:p w14:paraId="45B5CC6C" w14:textId="77777777" w:rsidR="00342A55" w:rsidRPr="00697A1E" w:rsidRDefault="00342A55" w:rsidP="00697A1E">
            <w:pPr>
              <w:rPr>
                <w:lang w:val="en-US"/>
              </w:rPr>
            </w:pPr>
            <w:r w:rsidRPr="00697A1E">
              <w:rPr>
                <w:sz w:val="22"/>
                <w:szCs w:val="22"/>
              </w:rPr>
              <w:t>Р ˂ =3</w:t>
            </w:r>
          </w:p>
        </w:tc>
        <w:tc>
          <w:tcPr>
            <w:tcW w:w="839" w:type="dxa"/>
            <w:vMerge/>
            <w:vAlign w:val="center"/>
            <w:hideMark/>
          </w:tcPr>
          <w:p w14:paraId="6A701AA8" w14:textId="77777777" w:rsidR="00342A55" w:rsidRPr="00697A1E" w:rsidRDefault="00342A55" w:rsidP="00697A1E"/>
        </w:tc>
        <w:tc>
          <w:tcPr>
            <w:tcW w:w="1064" w:type="dxa"/>
            <w:vAlign w:val="center"/>
            <w:hideMark/>
          </w:tcPr>
          <w:p w14:paraId="69BB8D8C" w14:textId="77777777" w:rsidR="00342A55" w:rsidRPr="00697A1E" w:rsidRDefault="00342A55" w:rsidP="00697A1E">
            <w:pPr>
              <w:jc w:val="center"/>
            </w:pPr>
            <w:r w:rsidRPr="00697A1E">
              <w:rPr>
                <w:sz w:val="22"/>
                <w:szCs w:val="22"/>
              </w:rPr>
              <w:t>3</w:t>
            </w:r>
          </w:p>
        </w:tc>
        <w:tc>
          <w:tcPr>
            <w:tcW w:w="2765" w:type="dxa"/>
            <w:vMerge/>
            <w:vAlign w:val="center"/>
            <w:hideMark/>
          </w:tcPr>
          <w:p w14:paraId="5B3230FD" w14:textId="77777777" w:rsidR="00342A55" w:rsidRPr="00697A1E" w:rsidRDefault="00342A55" w:rsidP="00697A1E"/>
        </w:tc>
        <w:tc>
          <w:tcPr>
            <w:tcW w:w="2903" w:type="dxa"/>
            <w:vMerge/>
            <w:vAlign w:val="center"/>
            <w:hideMark/>
          </w:tcPr>
          <w:p w14:paraId="2F8E40CA" w14:textId="77777777" w:rsidR="00342A55" w:rsidRPr="00697A1E" w:rsidRDefault="00342A55" w:rsidP="00697A1E"/>
        </w:tc>
        <w:tc>
          <w:tcPr>
            <w:tcW w:w="1275" w:type="dxa"/>
            <w:vMerge/>
            <w:vAlign w:val="center"/>
            <w:hideMark/>
          </w:tcPr>
          <w:p w14:paraId="7F5847EA" w14:textId="77777777" w:rsidR="00342A55" w:rsidRPr="00697A1E" w:rsidRDefault="00342A55" w:rsidP="00697A1E"/>
        </w:tc>
      </w:tr>
      <w:tr w:rsidR="00342A55" w:rsidRPr="00697A1E" w14:paraId="3E20B0E2" w14:textId="77777777" w:rsidTr="006A1FF3">
        <w:trPr>
          <w:cantSplit/>
          <w:trHeight w:val="274"/>
          <w:jc w:val="center"/>
        </w:trPr>
        <w:tc>
          <w:tcPr>
            <w:tcW w:w="2419" w:type="dxa"/>
            <w:vMerge/>
            <w:vAlign w:val="center"/>
            <w:hideMark/>
          </w:tcPr>
          <w:p w14:paraId="4180C1B5" w14:textId="77777777" w:rsidR="00342A55" w:rsidRPr="00697A1E" w:rsidRDefault="00342A55" w:rsidP="00697A1E"/>
        </w:tc>
        <w:tc>
          <w:tcPr>
            <w:tcW w:w="4050" w:type="dxa"/>
            <w:hideMark/>
          </w:tcPr>
          <w:p w14:paraId="0394109A" w14:textId="77777777" w:rsidR="00342A55" w:rsidRPr="00697A1E" w:rsidRDefault="00342A55" w:rsidP="00697A1E">
            <w:r w:rsidRPr="00697A1E">
              <w:rPr>
                <w:sz w:val="22"/>
                <w:szCs w:val="22"/>
              </w:rPr>
              <w:t>Р˃ 3</w:t>
            </w:r>
          </w:p>
        </w:tc>
        <w:tc>
          <w:tcPr>
            <w:tcW w:w="839" w:type="dxa"/>
            <w:vMerge/>
            <w:vAlign w:val="center"/>
            <w:hideMark/>
          </w:tcPr>
          <w:p w14:paraId="624DA13C" w14:textId="77777777" w:rsidR="00342A55" w:rsidRPr="00697A1E" w:rsidRDefault="00342A55" w:rsidP="00697A1E"/>
        </w:tc>
        <w:tc>
          <w:tcPr>
            <w:tcW w:w="1064" w:type="dxa"/>
            <w:vAlign w:val="center"/>
            <w:hideMark/>
          </w:tcPr>
          <w:p w14:paraId="572F6AF7" w14:textId="77777777" w:rsidR="00342A55" w:rsidRPr="00697A1E" w:rsidRDefault="00342A55" w:rsidP="00697A1E">
            <w:pPr>
              <w:jc w:val="center"/>
            </w:pPr>
            <w:r w:rsidRPr="00697A1E">
              <w:rPr>
                <w:sz w:val="22"/>
                <w:szCs w:val="22"/>
              </w:rPr>
              <w:t>0</w:t>
            </w:r>
          </w:p>
        </w:tc>
        <w:tc>
          <w:tcPr>
            <w:tcW w:w="2765" w:type="dxa"/>
            <w:vMerge/>
            <w:vAlign w:val="center"/>
            <w:hideMark/>
          </w:tcPr>
          <w:p w14:paraId="51275C59" w14:textId="77777777" w:rsidR="00342A55" w:rsidRPr="00697A1E" w:rsidRDefault="00342A55" w:rsidP="00697A1E"/>
        </w:tc>
        <w:tc>
          <w:tcPr>
            <w:tcW w:w="2903" w:type="dxa"/>
            <w:vMerge/>
            <w:vAlign w:val="center"/>
            <w:hideMark/>
          </w:tcPr>
          <w:p w14:paraId="6E0E9B45" w14:textId="77777777" w:rsidR="00342A55" w:rsidRPr="00697A1E" w:rsidRDefault="00342A55" w:rsidP="00697A1E"/>
        </w:tc>
        <w:tc>
          <w:tcPr>
            <w:tcW w:w="1275" w:type="dxa"/>
            <w:vMerge/>
            <w:vAlign w:val="center"/>
            <w:hideMark/>
          </w:tcPr>
          <w:p w14:paraId="41679735" w14:textId="77777777" w:rsidR="00342A55" w:rsidRPr="00697A1E" w:rsidRDefault="00342A55" w:rsidP="00697A1E"/>
        </w:tc>
      </w:tr>
      <w:tr w:rsidR="00342A55" w:rsidRPr="00697A1E" w14:paraId="71388678" w14:textId="77777777" w:rsidTr="006A1FF3">
        <w:trPr>
          <w:cantSplit/>
          <w:trHeight w:val="1747"/>
          <w:jc w:val="center"/>
        </w:trPr>
        <w:tc>
          <w:tcPr>
            <w:tcW w:w="2419" w:type="dxa"/>
            <w:vMerge w:val="restart"/>
            <w:hideMark/>
          </w:tcPr>
          <w:p w14:paraId="072EA5C5" w14:textId="77777777" w:rsidR="00342A55" w:rsidRPr="00697A1E" w:rsidRDefault="00342A55" w:rsidP="00697A1E">
            <w:r w:rsidRPr="00697A1E">
              <w:rPr>
                <w:sz w:val="22"/>
                <w:szCs w:val="22"/>
              </w:rPr>
              <w:t xml:space="preserve">5.4. </w:t>
            </w:r>
            <w:r w:rsidRPr="00697A1E">
              <w:rPr>
                <w:snapToGrid w:val="0"/>
                <w:sz w:val="22"/>
                <w:szCs w:val="22"/>
              </w:rPr>
              <w:t>Оценка качества представленной ГРБС годовой отчетности</w:t>
            </w:r>
          </w:p>
        </w:tc>
        <w:tc>
          <w:tcPr>
            <w:tcW w:w="4050" w:type="dxa"/>
            <w:hideMark/>
          </w:tcPr>
          <w:p w14:paraId="239A3DFA" w14:textId="77777777" w:rsidR="00342A55" w:rsidRPr="00697A1E" w:rsidRDefault="00342A55" w:rsidP="00697A1E">
            <w:r w:rsidRPr="00697A1E">
              <w:rPr>
                <w:sz w:val="22"/>
                <w:szCs w:val="22"/>
              </w:rPr>
              <w:t>Оценивается качество представляемой ГРБС отчетности, где: Р1 – количество замечаний по предоставленной ГРБС годовой отчетности за отчетный финансовый год</w:t>
            </w:r>
          </w:p>
        </w:tc>
        <w:tc>
          <w:tcPr>
            <w:tcW w:w="839" w:type="dxa"/>
            <w:vMerge w:val="restart"/>
            <w:vAlign w:val="center"/>
            <w:hideMark/>
          </w:tcPr>
          <w:p w14:paraId="6F485744" w14:textId="77777777" w:rsidR="00342A55" w:rsidRPr="00697A1E" w:rsidRDefault="00342A55" w:rsidP="00697A1E">
            <w:pPr>
              <w:jc w:val="center"/>
            </w:pPr>
            <w:r w:rsidRPr="00697A1E">
              <w:rPr>
                <w:sz w:val="22"/>
                <w:szCs w:val="22"/>
              </w:rPr>
              <w:t>Кол-во замечаний</w:t>
            </w:r>
          </w:p>
        </w:tc>
        <w:tc>
          <w:tcPr>
            <w:tcW w:w="1064" w:type="dxa"/>
            <w:vAlign w:val="center"/>
          </w:tcPr>
          <w:p w14:paraId="4548B56D" w14:textId="77777777" w:rsidR="00342A55" w:rsidRPr="00697A1E" w:rsidRDefault="00342A55" w:rsidP="00697A1E">
            <w:pPr>
              <w:jc w:val="center"/>
            </w:pPr>
          </w:p>
        </w:tc>
        <w:tc>
          <w:tcPr>
            <w:tcW w:w="2765" w:type="dxa"/>
            <w:vMerge w:val="restart"/>
            <w:hideMark/>
          </w:tcPr>
          <w:p w14:paraId="1164FBD4" w14:textId="77777777" w:rsidR="00342A55" w:rsidRPr="00697A1E" w:rsidRDefault="00342A55" w:rsidP="00697A1E">
            <w:pPr>
              <w:jc w:val="center"/>
            </w:pPr>
            <w:r w:rsidRPr="00697A1E">
              <w:rPr>
                <w:sz w:val="22"/>
                <w:szCs w:val="22"/>
              </w:rPr>
              <w:t>Журнал</w:t>
            </w:r>
          </w:p>
          <w:p w14:paraId="6A1DB6B3" w14:textId="77777777" w:rsidR="00342A55" w:rsidRPr="00697A1E" w:rsidRDefault="00342A55" w:rsidP="00697A1E">
            <w:pPr>
              <w:jc w:val="center"/>
            </w:pPr>
            <w:r w:rsidRPr="00697A1E">
              <w:rPr>
                <w:sz w:val="22"/>
                <w:szCs w:val="22"/>
              </w:rPr>
              <w:t>операций программного продукта</w:t>
            </w:r>
          </w:p>
          <w:p w14:paraId="10F6E432" w14:textId="77777777" w:rsidR="00342A55" w:rsidRPr="00697A1E" w:rsidRDefault="00342A55" w:rsidP="00697A1E">
            <w:pPr>
              <w:jc w:val="center"/>
            </w:pPr>
            <w:r w:rsidRPr="00697A1E">
              <w:rPr>
                <w:sz w:val="22"/>
                <w:szCs w:val="22"/>
              </w:rPr>
              <w:t>СКИФ-БП</w:t>
            </w:r>
          </w:p>
        </w:tc>
        <w:tc>
          <w:tcPr>
            <w:tcW w:w="2903" w:type="dxa"/>
            <w:vMerge w:val="restart"/>
            <w:hideMark/>
          </w:tcPr>
          <w:p w14:paraId="6A9D0C9B" w14:textId="77777777" w:rsidR="00342A55" w:rsidRPr="00697A1E" w:rsidRDefault="00342A55" w:rsidP="00697A1E">
            <w:pPr>
              <w:rPr>
                <w:snapToGrid w:val="0"/>
              </w:rPr>
            </w:pPr>
            <w:r w:rsidRPr="00697A1E">
              <w:rPr>
                <w:snapToGrid w:val="0"/>
                <w:sz w:val="22"/>
                <w:szCs w:val="22"/>
              </w:rPr>
              <w:t>Целевым ориентиром считается предоставление отчетности с минимальным количеством замечаний</w:t>
            </w:r>
          </w:p>
        </w:tc>
        <w:tc>
          <w:tcPr>
            <w:tcW w:w="1275" w:type="dxa"/>
            <w:vMerge w:val="restart"/>
            <w:vAlign w:val="center"/>
            <w:hideMark/>
          </w:tcPr>
          <w:p w14:paraId="25F98A39" w14:textId="77777777" w:rsidR="00342A55" w:rsidRPr="00697A1E" w:rsidRDefault="00342A55" w:rsidP="00697A1E">
            <w:pPr>
              <w:jc w:val="center"/>
            </w:pPr>
            <w:r w:rsidRPr="00697A1E">
              <w:rPr>
                <w:sz w:val="22"/>
                <w:szCs w:val="22"/>
              </w:rPr>
              <w:t>0,2</w:t>
            </w:r>
          </w:p>
        </w:tc>
      </w:tr>
      <w:tr w:rsidR="00342A55" w:rsidRPr="00697A1E" w14:paraId="4E11107B" w14:textId="77777777" w:rsidTr="006A1FF3">
        <w:trPr>
          <w:cantSplit/>
          <w:trHeight w:val="367"/>
          <w:jc w:val="center"/>
        </w:trPr>
        <w:tc>
          <w:tcPr>
            <w:tcW w:w="2419" w:type="dxa"/>
            <w:vMerge/>
            <w:vAlign w:val="center"/>
            <w:hideMark/>
          </w:tcPr>
          <w:p w14:paraId="208B9AAA" w14:textId="77777777" w:rsidR="00342A55" w:rsidRPr="00697A1E" w:rsidRDefault="00342A55" w:rsidP="00697A1E"/>
        </w:tc>
        <w:tc>
          <w:tcPr>
            <w:tcW w:w="4050" w:type="dxa"/>
            <w:hideMark/>
          </w:tcPr>
          <w:p w14:paraId="26B922FB" w14:textId="77777777" w:rsidR="00342A55" w:rsidRPr="00697A1E" w:rsidRDefault="00342A55" w:rsidP="00697A1E">
            <w:r w:rsidRPr="00697A1E">
              <w:rPr>
                <w:sz w:val="22"/>
                <w:szCs w:val="22"/>
              </w:rPr>
              <w:t xml:space="preserve">0 </w:t>
            </w:r>
            <w:proofErr w:type="gramStart"/>
            <w:r w:rsidRPr="00697A1E">
              <w:rPr>
                <w:sz w:val="22"/>
                <w:szCs w:val="22"/>
              </w:rPr>
              <w:t>≤  Р</w:t>
            </w:r>
            <w:proofErr w:type="gramEnd"/>
            <w:r w:rsidRPr="00697A1E">
              <w:rPr>
                <w:sz w:val="22"/>
                <w:szCs w:val="22"/>
              </w:rPr>
              <w:t>1 ≤ 5</w:t>
            </w:r>
          </w:p>
        </w:tc>
        <w:tc>
          <w:tcPr>
            <w:tcW w:w="839" w:type="dxa"/>
            <w:vMerge/>
            <w:vAlign w:val="center"/>
            <w:hideMark/>
          </w:tcPr>
          <w:p w14:paraId="277FCC01" w14:textId="77777777" w:rsidR="00342A55" w:rsidRPr="00697A1E" w:rsidRDefault="00342A55" w:rsidP="00697A1E"/>
        </w:tc>
        <w:tc>
          <w:tcPr>
            <w:tcW w:w="1064" w:type="dxa"/>
            <w:vAlign w:val="center"/>
            <w:hideMark/>
          </w:tcPr>
          <w:p w14:paraId="6CC20D84" w14:textId="77777777" w:rsidR="00342A55" w:rsidRPr="00697A1E" w:rsidRDefault="00342A55" w:rsidP="00697A1E">
            <w:pPr>
              <w:jc w:val="center"/>
            </w:pPr>
            <w:r w:rsidRPr="00697A1E">
              <w:rPr>
                <w:sz w:val="22"/>
                <w:szCs w:val="22"/>
              </w:rPr>
              <w:t>5</w:t>
            </w:r>
          </w:p>
        </w:tc>
        <w:tc>
          <w:tcPr>
            <w:tcW w:w="2765" w:type="dxa"/>
            <w:vMerge/>
            <w:vAlign w:val="center"/>
            <w:hideMark/>
          </w:tcPr>
          <w:p w14:paraId="6B8D61E8" w14:textId="77777777" w:rsidR="00342A55" w:rsidRPr="00697A1E" w:rsidRDefault="00342A55" w:rsidP="00697A1E"/>
        </w:tc>
        <w:tc>
          <w:tcPr>
            <w:tcW w:w="2903" w:type="dxa"/>
            <w:vMerge/>
            <w:vAlign w:val="center"/>
            <w:hideMark/>
          </w:tcPr>
          <w:p w14:paraId="29F20349" w14:textId="77777777" w:rsidR="00342A55" w:rsidRPr="00697A1E" w:rsidRDefault="00342A55" w:rsidP="00697A1E">
            <w:pPr>
              <w:rPr>
                <w:snapToGrid w:val="0"/>
              </w:rPr>
            </w:pPr>
          </w:p>
        </w:tc>
        <w:tc>
          <w:tcPr>
            <w:tcW w:w="1275" w:type="dxa"/>
            <w:vMerge/>
            <w:vAlign w:val="center"/>
            <w:hideMark/>
          </w:tcPr>
          <w:p w14:paraId="4474C0B1" w14:textId="77777777" w:rsidR="00342A55" w:rsidRPr="00697A1E" w:rsidRDefault="00342A55" w:rsidP="00697A1E"/>
        </w:tc>
      </w:tr>
      <w:tr w:rsidR="00342A55" w:rsidRPr="00697A1E" w14:paraId="253B96B1" w14:textId="77777777" w:rsidTr="006A1FF3">
        <w:trPr>
          <w:cantSplit/>
          <w:trHeight w:val="415"/>
          <w:jc w:val="center"/>
        </w:trPr>
        <w:tc>
          <w:tcPr>
            <w:tcW w:w="2419" w:type="dxa"/>
            <w:vMerge/>
            <w:vAlign w:val="center"/>
            <w:hideMark/>
          </w:tcPr>
          <w:p w14:paraId="7FB211C7" w14:textId="77777777" w:rsidR="00342A55" w:rsidRPr="00697A1E" w:rsidRDefault="00342A55" w:rsidP="00697A1E"/>
        </w:tc>
        <w:tc>
          <w:tcPr>
            <w:tcW w:w="4050" w:type="dxa"/>
            <w:hideMark/>
          </w:tcPr>
          <w:p w14:paraId="6D60E9FD" w14:textId="77777777" w:rsidR="00342A55" w:rsidRPr="00697A1E" w:rsidRDefault="00342A55" w:rsidP="00697A1E">
            <w:r w:rsidRPr="00697A1E">
              <w:rPr>
                <w:sz w:val="22"/>
                <w:szCs w:val="22"/>
              </w:rPr>
              <w:t>5 ˂ Р1 ˂ 10</w:t>
            </w:r>
          </w:p>
        </w:tc>
        <w:tc>
          <w:tcPr>
            <w:tcW w:w="839" w:type="dxa"/>
            <w:vMerge/>
            <w:vAlign w:val="center"/>
            <w:hideMark/>
          </w:tcPr>
          <w:p w14:paraId="39FD81ED" w14:textId="77777777" w:rsidR="00342A55" w:rsidRPr="00697A1E" w:rsidRDefault="00342A55" w:rsidP="00697A1E"/>
        </w:tc>
        <w:tc>
          <w:tcPr>
            <w:tcW w:w="1064" w:type="dxa"/>
            <w:vAlign w:val="center"/>
            <w:hideMark/>
          </w:tcPr>
          <w:p w14:paraId="4D6E340B" w14:textId="77777777" w:rsidR="00342A55" w:rsidRPr="00697A1E" w:rsidRDefault="00342A55" w:rsidP="00697A1E">
            <w:pPr>
              <w:jc w:val="center"/>
            </w:pPr>
            <w:r w:rsidRPr="00697A1E">
              <w:rPr>
                <w:sz w:val="22"/>
                <w:szCs w:val="22"/>
              </w:rPr>
              <w:t>3</w:t>
            </w:r>
          </w:p>
        </w:tc>
        <w:tc>
          <w:tcPr>
            <w:tcW w:w="2765" w:type="dxa"/>
            <w:vMerge/>
            <w:vAlign w:val="center"/>
            <w:hideMark/>
          </w:tcPr>
          <w:p w14:paraId="17CF66C3" w14:textId="77777777" w:rsidR="00342A55" w:rsidRPr="00697A1E" w:rsidRDefault="00342A55" w:rsidP="00697A1E"/>
        </w:tc>
        <w:tc>
          <w:tcPr>
            <w:tcW w:w="2903" w:type="dxa"/>
            <w:vMerge/>
            <w:vAlign w:val="center"/>
            <w:hideMark/>
          </w:tcPr>
          <w:p w14:paraId="0AA5F560" w14:textId="77777777" w:rsidR="00342A55" w:rsidRPr="00697A1E" w:rsidRDefault="00342A55" w:rsidP="00697A1E">
            <w:pPr>
              <w:rPr>
                <w:snapToGrid w:val="0"/>
              </w:rPr>
            </w:pPr>
          </w:p>
        </w:tc>
        <w:tc>
          <w:tcPr>
            <w:tcW w:w="1275" w:type="dxa"/>
            <w:vMerge/>
            <w:vAlign w:val="center"/>
            <w:hideMark/>
          </w:tcPr>
          <w:p w14:paraId="1BC30FA3" w14:textId="77777777" w:rsidR="00342A55" w:rsidRPr="00697A1E" w:rsidRDefault="00342A55" w:rsidP="00697A1E"/>
        </w:tc>
      </w:tr>
      <w:tr w:rsidR="00342A55" w:rsidRPr="00697A1E" w14:paraId="023400EF" w14:textId="77777777" w:rsidTr="006A1FF3">
        <w:trPr>
          <w:cantSplit/>
          <w:trHeight w:val="383"/>
          <w:jc w:val="center"/>
        </w:trPr>
        <w:tc>
          <w:tcPr>
            <w:tcW w:w="2419" w:type="dxa"/>
            <w:vMerge/>
            <w:vAlign w:val="center"/>
            <w:hideMark/>
          </w:tcPr>
          <w:p w14:paraId="7A10B9CC" w14:textId="77777777" w:rsidR="00342A55" w:rsidRPr="00697A1E" w:rsidRDefault="00342A55" w:rsidP="00697A1E"/>
        </w:tc>
        <w:tc>
          <w:tcPr>
            <w:tcW w:w="4050" w:type="dxa"/>
            <w:hideMark/>
          </w:tcPr>
          <w:p w14:paraId="6EB4BB78" w14:textId="77777777" w:rsidR="00342A55" w:rsidRPr="00697A1E" w:rsidRDefault="00342A55" w:rsidP="00697A1E">
            <w:r w:rsidRPr="00697A1E">
              <w:rPr>
                <w:sz w:val="22"/>
                <w:szCs w:val="22"/>
              </w:rPr>
              <w:t xml:space="preserve">      Р1 ˃ 10</w:t>
            </w:r>
          </w:p>
        </w:tc>
        <w:tc>
          <w:tcPr>
            <w:tcW w:w="839" w:type="dxa"/>
            <w:vMerge/>
            <w:vAlign w:val="center"/>
            <w:hideMark/>
          </w:tcPr>
          <w:p w14:paraId="2688EE3F" w14:textId="77777777" w:rsidR="00342A55" w:rsidRPr="00697A1E" w:rsidRDefault="00342A55" w:rsidP="00697A1E"/>
        </w:tc>
        <w:tc>
          <w:tcPr>
            <w:tcW w:w="1064" w:type="dxa"/>
            <w:vAlign w:val="center"/>
            <w:hideMark/>
          </w:tcPr>
          <w:p w14:paraId="6E289FE8" w14:textId="77777777" w:rsidR="00342A55" w:rsidRPr="00697A1E" w:rsidRDefault="00342A55" w:rsidP="00697A1E">
            <w:pPr>
              <w:jc w:val="center"/>
            </w:pPr>
            <w:r w:rsidRPr="00697A1E">
              <w:rPr>
                <w:sz w:val="22"/>
                <w:szCs w:val="22"/>
              </w:rPr>
              <w:t>0</w:t>
            </w:r>
          </w:p>
        </w:tc>
        <w:tc>
          <w:tcPr>
            <w:tcW w:w="2765" w:type="dxa"/>
            <w:vMerge/>
            <w:vAlign w:val="center"/>
            <w:hideMark/>
          </w:tcPr>
          <w:p w14:paraId="278B69E4" w14:textId="77777777" w:rsidR="00342A55" w:rsidRPr="00697A1E" w:rsidRDefault="00342A55" w:rsidP="00697A1E"/>
        </w:tc>
        <w:tc>
          <w:tcPr>
            <w:tcW w:w="2903" w:type="dxa"/>
            <w:vMerge/>
            <w:vAlign w:val="center"/>
            <w:hideMark/>
          </w:tcPr>
          <w:p w14:paraId="2A6A04CE" w14:textId="77777777" w:rsidR="00342A55" w:rsidRPr="00697A1E" w:rsidRDefault="00342A55" w:rsidP="00697A1E">
            <w:pPr>
              <w:rPr>
                <w:snapToGrid w:val="0"/>
              </w:rPr>
            </w:pPr>
          </w:p>
        </w:tc>
        <w:tc>
          <w:tcPr>
            <w:tcW w:w="1275" w:type="dxa"/>
            <w:vMerge/>
            <w:vAlign w:val="center"/>
            <w:hideMark/>
          </w:tcPr>
          <w:p w14:paraId="4047166C" w14:textId="77777777" w:rsidR="00342A55" w:rsidRPr="00697A1E" w:rsidRDefault="00342A55" w:rsidP="00697A1E"/>
        </w:tc>
      </w:tr>
      <w:tr w:rsidR="00342A55" w:rsidRPr="00697A1E" w14:paraId="6C7D4A1E" w14:textId="77777777" w:rsidTr="006A1FF3">
        <w:trPr>
          <w:cantSplit/>
          <w:trHeight w:val="735"/>
          <w:jc w:val="center"/>
        </w:trPr>
        <w:tc>
          <w:tcPr>
            <w:tcW w:w="2419" w:type="dxa"/>
            <w:vMerge/>
            <w:vAlign w:val="center"/>
            <w:hideMark/>
          </w:tcPr>
          <w:p w14:paraId="2014802E" w14:textId="77777777" w:rsidR="00342A55" w:rsidRPr="00697A1E" w:rsidRDefault="00342A55" w:rsidP="00697A1E"/>
        </w:tc>
        <w:tc>
          <w:tcPr>
            <w:tcW w:w="4050" w:type="dxa"/>
            <w:hideMark/>
          </w:tcPr>
          <w:p w14:paraId="4D8636C2" w14:textId="77777777" w:rsidR="00342A55" w:rsidRPr="00697A1E" w:rsidRDefault="00342A55" w:rsidP="00697A1E">
            <w:r w:rsidRPr="00697A1E">
              <w:rPr>
                <w:sz w:val="22"/>
                <w:szCs w:val="22"/>
              </w:rPr>
              <w:t>Р2 – количество замечаний по предоставлению Учредителем годовой сводной бухгалтерской отчетности БУ/АУ</w:t>
            </w:r>
          </w:p>
        </w:tc>
        <w:tc>
          <w:tcPr>
            <w:tcW w:w="839" w:type="dxa"/>
            <w:vMerge/>
            <w:vAlign w:val="center"/>
            <w:hideMark/>
          </w:tcPr>
          <w:p w14:paraId="30EF9D59" w14:textId="77777777" w:rsidR="00342A55" w:rsidRPr="00697A1E" w:rsidRDefault="00342A55" w:rsidP="00697A1E"/>
        </w:tc>
        <w:tc>
          <w:tcPr>
            <w:tcW w:w="1064" w:type="dxa"/>
            <w:vAlign w:val="center"/>
          </w:tcPr>
          <w:p w14:paraId="7374363F" w14:textId="77777777" w:rsidR="00342A55" w:rsidRPr="00697A1E" w:rsidRDefault="00342A55" w:rsidP="00697A1E">
            <w:pPr>
              <w:jc w:val="center"/>
            </w:pPr>
          </w:p>
        </w:tc>
        <w:tc>
          <w:tcPr>
            <w:tcW w:w="2765" w:type="dxa"/>
            <w:vMerge/>
            <w:vAlign w:val="center"/>
            <w:hideMark/>
          </w:tcPr>
          <w:p w14:paraId="4C5203B3" w14:textId="77777777" w:rsidR="00342A55" w:rsidRPr="00697A1E" w:rsidRDefault="00342A55" w:rsidP="00697A1E"/>
        </w:tc>
        <w:tc>
          <w:tcPr>
            <w:tcW w:w="2903" w:type="dxa"/>
            <w:vMerge/>
            <w:vAlign w:val="center"/>
            <w:hideMark/>
          </w:tcPr>
          <w:p w14:paraId="0164CAC4" w14:textId="77777777" w:rsidR="00342A55" w:rsidRPr="00697A1E" w:rsidRDefault="00342A55" w:rsidP="00697A1E">
            <w:pPr>
              <w:rPr>
                <w:snapToGrid w:val="0"/>
              </w:rPr>
            </w:pPr>
          </w:p>
        </w:tc>
        <w:tc>
          <w:tcPr>
            <w:tcW w:w="1275" w:type="dxa"/>
            <w:vMerge/>
            <w:vAlign w:val="center"/>
            <w:hideMark/>
          </w:tcPr>
          <w:p w14:paraId="12C3616D" w14:textId="77777777" w:rsidR="00342A55" w:rsidRPr="00697A1E" w:rsidRDefault="00342A55" w:rsidP="00697A1E"/>
        </w:tc>
      </w:tr>
      <w:tr w:rsidR="00342A55" w:rsidRPr="00697A1E" w14:paraId="35D995F8" w14:textId="77777777" w:rsidTr="006A1FF3">
        <w:trPr>
          <w:cantSplit/>
          <w:trHeight w:val="402"/>
          <w:jc w:val="center"/>
        </w:trPr>
        <w:tc>
          <w:tcPr>
            <w:tcW w:w="2419" w:type="dxa"/>
            <w:vMerge/>
            <w:vAlign w:val="center"/>
            <w:hideMark/>
          </w:tcPr>
          <w:p w14:paraId="1D915D18" w14:textId="77777777" w:rsidR="00342A55" w:rsidRPr="00697A1E" w:rsidRDefault="00342A55" w:rsidP="00697A1E"/>
        </w:tc>
        <w:tc>
          <w:tcPr>
            <w:tcW w:w="4050" w:type="dxa"/>
            <w:hideMark/>
          </w:tcPr>
          <w:p w14:paraId="6CAD2B12" w14:textId="77777777" w:rsidR="00342A55" w:rsidRPr="00697A1E" w:rsidRDefault="00342A55" w:rsidP="00697A1E">
            <w:r w:rsidRPr="00697A1E">
              <w:rPr>
                <w:sz w:val="22"/>
                <w:szCs w:val="22"/>
              </w:rPr>
              <w:t>0 ≤ Р2 ≤ 8</w:t>
            </w:r>
          </w:p>
        </w:tc>
        <w:tc>
          <w:tcPr>
            <w:tcW w:w="839" w:type="dxa"/>
            <w:vMerge/>
            <w:vAlign w:val="center"/>
            <w:hideMark/>
          </w:tcPr>
          <w:p w14:paraId="4A5A4B13" w14:textId="77777777" w:rsidR="00342A55" w:rsidRPr="00697A1E" w:rsidRDefault="00342A55" w:rsidP="00697A1E"/>
        </w:tc>
        <w:tc>
          <w:tcPr>
            <w:tcW w:w="1064" w:type="dxa"/>
            <w:vAlign w:val="center"/>
            <w:hideMark/>
          </w:tcPr>
          <w:p w14:paraId="04FEE35C" w14:textId="77777777" w:rsidR="00342A55" w:rsidRPr="00697A1E" w:rsidRDefault="00342A55" w:rsidP="00697A1E">
            <w:pPr>
              <w:jc w:val="center"/>
            </w:pPr>
            <w:r w:rsidRPr="00697A1E">
              <w:rPr>
                <w:sz w:val="22"/>
                <w:szCs w:val="22"/>
              </w:rPr>
              <w:t>5</w:t>
            </w:r>
          </w:p>
        </w:tc>
        <w:tc>
          <w:tcPr>
            <w:tcW w:w="2765" w:type="dxa"/>
            <w:vMerge/>
            <w:vAlign w:val="center"/>
            <w:hideMark/>
          </w:tcPr>
          <w:p w14:paraId="4164F087" w14:textId="77777777" w:rsidR="00342A55" w:rsidRPr="00697A1E" w:rsidRDefault="00342A55" w:rsidP="00697A1E"/>
        </w:tc>
        <w:tc>
          <w:tcPr>
            <w:tcW w:w="2903" w:type="dxa"/>
            <w:vMerge/>
            <w:vAlign w:val="center"/>
            <w:hideMark/>
          </w:tcPr>
          <w:p w14:paraId="586C360C" w14:textId="77777777" w:rsidR="00342A55" w:rsidRPr="00697A1E" w:rsidRDefault="00342A55" w:rsidP="00697A1E">
            <w:pPr>
              <w:rPr>
                <w:snapToGrid w:val="0"/>
              </w:rPr>
            </w:pPr>
          </w:p>
        </w:tc>
        <w:tc>
          <w:tcPr>
            <w:tcW w:w="1275" w:type="dxa"/>
            <w:vMerge/>
            <w:vAlign w:val="center"/>
            <w:hideMark/>
          </w:tcPr>
          <w:p w14:paraId="4A623D61" w14:textId="77777777" w:rsidR="00342A55" w:rsidRPr="00697A1E" w:rsidRDefault="00342A55" w:rsidP="00697A1E"/>
        </w:tc>
      </w:tr>
      <w:tr w:rsidR="00342A55" w:rsidRPr="00697A1E" w14:paraId="49810EAF" w14:textId="77777777" w:rsidTr="006A1FF3">
        <w:trPr>
          <w:cantSplit/>
          <w:trHeight w:val="410"/>
          <w:jc w:val="center"/>
        </w:trPr>
        <w:tc>
          <w:tcPr>
            <w:tcW w:w="2419" w:type="dxa"/>
            <w:vMerge/>
            <w:vAlign w:val="center"/>
            <w:hideMark/>
          </w:tcPr>
          <w:p w14:paraId="775B1BDD" w14:textId="77777777" w:rsidR="00342A55" w:rsidRPr="00697A1E" w:rsidRDefault="00342A55" w:rsidP="00697A1E"/>
        </w:tc>
        <w:tc>
          <w:tcPr>
            <w:tcW w:w="4050" w:type="dxa"/>
            <w:hideMark/>
          </w:tcPr>
          <w:p w14:paraId="7D48E624" w14:textId="77777777" w:rsidR="00342A55" w:rsidRPr="00697A1E" w:rsidRDefault="00342A55" w:rsidP="00697A1E">
            <w:r w:rsidRPr="00697A1E">
              <w:rPr>
                <w:sz w:val="22"/>
                <w:szCs w:val="22"/>
              </w:rPr>
              <w:t>8 ˂ Р2 ˂ 12</w:t>
            </w:r>
          </w:p>
        </w:tc>
        <w:tc>
          <w:tcPr>
            <w:tcW w:w="839" w:type="dxa"/>
            <w:vMerge/>
            <w:vAlign w:val="center"/>
            <w:hideMark/>
          </w:tcPr>
          <w:p w14:paraId="70B1F2D4" w14:textId="77777777" w:rsidR="00342A55" w:rsidRPr="00697A1E" w:rsidRDefault="00342A55" w:rsidP="00697A1E"/>
        </w:tc>
        <w:tc>
          <w:tcPr>
            <w:tcW w:w="1064" w:type="dxa"/>
            <w:vAlign w:val="center"/>
            <w:hideMark/>
          </w:tcPr>
          <w:p w14:paraId="75BDA3AD" w14:textId="77777777" w:rsidR="00342A55" w:rsidRPr="00697A1E" w:rsidRDefault="00342A55" w:rsidP="00697A1E">
            <w:pPr>
              <w:jc w:val="center"/>
            </w:pPr>
            <w:r w:rsidRPr="00697A1E">
              <w:rPr>
                <w:sz w:val="22"/>
                <w:szCs w:val="22"/>
              </w:rPr>
              <w:t>3</w:t>
            </w:r>
          </w:p>
        </w:tc>
        <w:tc>
          <w:tcPr>
            <w:tcW w:w="2765" w:type="dxa"/>
            <w:vMerge/>
            <w:vAlign w:val="center"/>
            <w:hideMark/>
          </w:tcPr>
          <w:p w14:paraId="073D1D03" w14:textId="77777777" w:rsidR="00342A55" w:rsidRPr="00697A1E" w:rsidRDefault="00342A55" w:rsidP="00697A1E"/>
        </w:tc>
        <w:tc>
          <w:tcPr>
            <w:tcW w:w="2903" w:type="dxa"/>
            <w:vMerge/>
            <w:vAlign w:val="center"/>
            <w:hideMark/>
          </w:tcPr>
          <w:p w14:paraId="4E8EA4A0" w14:textId="77777777" w:rsidR="00342A55" w:rsidRPr="00697A1E" w:rsidRDefault="00342A55" w:rsidP="00697A1E">
            <w:pPr>
              <w:rPr>
                <w:snapToGrid w:val="0"/>
              </w:rPr>
            </w:pPr>
          </w:p>
        </w:tc>
        <w:tc>
          <w:tcPr>
            <w:tcW w:w="1275" w:type="dxa"/>
            <w:vMerge/>
            <w:vAlign w:val="center"/>
            <w:hideMark/>
          </w:tcPr>
          <w:p w14:paraId="514E723A" w14:textId="77777777" w:rsidR="00342A55" w:rsidRPr="00697A1E" w:rsidRDefault="00342A55" w:rsidP="00697A1E"/>
        </w:tc>
      </w:tr>
      <w:tr w:rsidR="00342A55" w:rsidRPr="00697A1E" w14:paraId="580B3022" w14:textId="77777777" w:rsidTr="006A1FF3">
        <w:trPr>
          <w:cantSplit/>
          <w:trHeight w:val="417"/>
          <w:jc w:val="center"/>
        </w:trPr>
        <w:tc>
          <w:tcPr>
            <w:tcW w:w="2419" w:type="dxa"/>
            <w:vMerge/>
            <w:vAlign w:val="center"/>
            <w:hideMark/>
          </w:tcPr>
          <w:p w14:paraId="771D33D3" w14:textId="77777777" w:rsidR="00342A55" w:rsidRPr="00697A1E" w:rsidRDefault="00342A55" w:rsidP="00697A1E"/>
        </w:tc>
        <w:tc>
          <w:tcPr>
            <w:tcW w:w="4050" w:type="dxa"/>
            <w:hideMark/>
          </w:tcPr>
          <w:p w14:paraId="365A2734" w14:textId="77777777" w:rsidR="00342A55" w:rsidRPr="00697A1E" w:rsidRDefault="00342A55" w:rsidP="00697A1E">
            <w:r w:rsidRPr="00697A1E">
              <w:rPr>
                <w:sz w:val="22"/>
                <w:szCs w:val="22"/>
              </w:rPr>
              <w:t xml:space="preserve">      Р2 ≥ 12</w:t>
            </w:r>
          </w:p>
        </w:tc>
        <w:tc>
          <w:tcPr>
            <w:tcW w:w="839" w:type="dxa"/>
            <w:vMerge/>
            <w:vAlign w:val="center"/>
            <w:hideMark/>
          </w:tcPr>
          <w:p w14:paraId="3B9ED1FA" w14:textId="77777777" w:rsidR="00342A55" w:rsidRPr="00697A1E" w:rsidRDefault="00342A55" w:rsidP="00697A1E"/>
        </w:tc>
        <w:tc>
          <w:tcPr>
            <w:tcW w:w="1064" w:type="dxa"/>
            <w:vAlign w:val="center"/>
            <w:hideMark/>
          </w:tcPr>
          <w:p w14:paraId="56EA46B9" w14:textId="77777777" w:rsidR="00342A55" w:rsidRPr="00697A1E" w:rsidRDefault="00342A55" w:rsidP="00697A1E">
            <w:pPr>
              <w:jc w:val="center"/>
            </w:pPr>
            <w:r w:rsidRPr="00697A1E">
              <w:rPr>
                <w:sz w:val="22"/>
                <w:szCs w:val="22"/>
              </w:rPr>
              <w:t>0</w:t>
            </w:r>
          </w:p>
        </w:tc>
        <w:tc>
          <w:tcPr>
            <w:tcW w:w="2765" w:type="dxa"/>
            <w:vMerge/>
            <w:vAlign w:val="center"/>
            <w:hideMark/>
          </w:tcPr>
          <w:p w14:paraId="74A81E6A" w14:textId="77777777" w:rsidR="00342A55" w:rsidRPr="00697A1E" w:rsidRDefault="00342A55" w:rsidP="00697A1E"/>
        </w:tc>
        <w:tc>
          <w:tcPr>
            <w:tcW w:w="2903" w:type="dxa"/>
            <w:vMerge/>
            <w:vAlign w:val="center"/>
            <w:hideMark/>
          </w:tcPr>
          <w:p w14:paraId="70A3C855" w14:textId="77777777" w:rsidR="00342A55" w:rsidRPr="00697A1E" w:rsidRDefault="00342A55" w:rsidP="00697A1E">
            <w:pPr>
              <w:rPr>
                <w:snapToGrid w:val="0"/>
              </w:rPr>
            </w:pPr>
          </w:p>
        </w:tc>
        <w:tc>
          <w:tcPr>
            <w:tcW w:w="1275" w:type="dxa"/>
            <w:vMerge/>
            <w:vAlign w:val="center"/>
            <w:hideMark/>
          </w:tcPr>
          <w:p w14:paraId="56496096" w14:textId="77777777" w:rsidR="00342A55" w:rsidRPr="00697A1E" w:rsidRDefault="00342A55" w:rsidP="00697A1E"/>
        </w:tc>
      </w:tr>
    </w:tbl>
    <w:p w14:paraId="404279CB" w14:textId="77777777" w:rsidR="00342A55" w:rsidRPr="00E557C3" w:rsidRDefault="00342A55" w:rsidP="00342A55">
      <w:pPr>
        <w:sectPr w:rsidR="00342A55" w:rsidRPr="00E557C3" w:rsidSect="00175AAB">
          <w:pgSz w:w="16838" w:h="11906" w:orient="landscape"/>
          <w:pgMar w:top="719" w:right="851" w:bottom="360" w:left="1701" w:header="720" w:footer="720" w:gutter="0"/>
          <w:cols w:space="720"/>
          <w:docGrid w:linePitch="326"/>
        </w:sectPr>
      </w:pPr>
    </w:p>
    <w:p w14:paraId="51473ABC" w14:textId="77777777" w:rsidR="00342A55" w:rsidRPr="00697A1E" w:rsidRDefault="00342A55" w:rsidP="007821D0">
      <w:pPr>
        <w:ind w:firstLine="5529"/>
        <w:rPr>
          <w:sz w:val="20"/>
          <w:szCs w:val="20"/>
        </w:rPr>
      </w:pPr>
      <w:proofErr w:type="gramStart"/>
      <w:r w:rsidRPr="00697A1E">
        <w:rPr>
          <w:sz w:val="20"/>
          <w:szCs w:val="20"/>
        </w:rPr>
        <w:lastRenderedPageBreak/>
        <w:t>Приложение  2</w:t>
      </w:r>
      <w:proofErr w:type="gramEnd"/>
    </w:p>
    <w:p w14:paraId="34A51DE8" w14:textId="165CE304" w:rsidR="007821D0" w:rsidRPr="00697A1E" w:rsidRDefault="007821D0" w:rsidP="007821D0">
      <w:pPr>
        <w:ind w:left="5529"/>
        <w:jc w:val="both"/>
        <w:rPr>
          <w:sz w:val="20"/>
          <w:szCs w:val="20"/>
        </w:rPr>
      </w:pPr>
      <w:r w:rsidRPr="00697A1E">
        <w:rPr>
          <w:sz w:val="20"/>
          <w:szCs w:val="20"/>
        </w:rPr>
        <w:t xml:space="preserve">к </w:t>
      </w:r>
      <w:r w:rsidR="00697A1E" w:rsidRPr="00697A1E">
        <w:rPr>
          <w:sz w:val="20"/>
          <w:szCs w:val="20"/>
        </w:rPr>
        <w:t>Порядку</w:t>
      </w:r>
      <w:r w:rsidRPr="00697A1E">
        <w:rPr>
          <w:sz w:val="20"/>
          <w:szCs w:val="20"/>
        </w:rPr>
        <w:t xml:space="preserve">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Новочернореченского сельсовета и формирование их ежегодного рейтинга, действующего в отчетном году</w:t>
      </w:r>
    </w:p>
    <w:p w14:paraId="3D791E6E" w14:textId="77777777" w:rsidR="00342A55" w:rsidRDefault="00342A55" w:rsidP="00342A55">
      <w:pPr>
        <w:jc w:val="right"/>
        <w:rPr>
          <w:szCs w:val="28"/>
        </w:rPr>
      </w:pPr>
    </w:p>
    <w:p w14:paraId="6A9130EF" w14:textId="77777777" w:rsidR="00342A55" w:rsidRPr="00175AAB" w:rsidRDefault="00342A55" w:rsidP="00342A55">
      <w:pPr>
        <w:jc w:val="center"/>
        <w:rPr>
          <w:sz w:val="28"/>
          <w:szCs w:val="28"/>
        </w:rPr>
      </w:pPr>
      <w:r w:rsidRPr="00175AAB">
        <w:rPr>
          <w:sz w:val="28"/>
          <w:szCs w:val="28"/>
        </w:rPr>
        <w:t>Перечень</w:t>
      </w:r>
    </w:p>
    <w:p w14:paraId="5F0F2BE5" w14:textId="77777777" w:rsidR="00342A55" w:rsidRPr="00175AAB" w:rsidRDefault="00342A55" w:rsidP="00342A55">
      <w:pPr>
        <w:jc w:val="center"/>
        <w:rPr>
          <w:sz w:val="28"/>
          <w:szCs w:val="28"/>
        </w:rPr>
      </w:pPr>
      <w:r w:rsidRPr="00175AAB">
        <w:rPr>
          <w:sz w:val="28"/>
          <w:szCs w:val="28"/>
        </w:rPr>
        <w:t xml:space="preserve">главных распорядителей средств бюджета поселения, по которым </w:t>
      </w:r>
      <w:r w:rsidR="001D220C">
        <w:rPr>
          <w:sz w:val="28"/>
          <w:szCs w:val="28"/>
        </w:rPr>
        <w:t>а</w:t>
      </w:r>
      <w:r>
        <w:rPr>
          <w:sz w:val="28"/>
          <w:szCs w:val="28"/>
        </w:rPr>
        <w:t xml:space="preserve">дминистрацией </w:t>
      </w:r>
      <w:r w:rsidR="001D220C">
        <w:rPr>
          <w:sz w:val="28"/>
          <w:szCs w:val="28"/>
        </w:rPr>
        <w:t>Новочернореченского сельсовета</w:t>
      </w:r>
      <w:r w:rsidRPr="00175AAB">
        <w:rPr>
          <w:sz w:val="28"/>
          <w:szCs w:val="28"/>
        </w:rPr>
        <w:t xml:space="preserve"> будет производиться оценка качества финансового менеджмента.</w:t>
      </w:r>
    </w:p>
    <w:p w14:paraId="6413DFAF" w14:textId="77777777" w:rsidR="00342A55" w:rsidRPr="00175AAB" w:rsidRDefault="00342A55" w:rsidP="00342A55">
      <w:pPr>
        <w:jc w:val="center"/>
        <w:rPr>
          <w:sz w:val="28"/>
          <w:szCs w:val="28"/>
        </w:rPr>
      </w:pPr>
    </w:p>
    <w:p w14:paraId="69792133" w14:textId="77777777" w:rsidR="00342A55" w:rsidRPr="00175AAB" w:rsidRDefault="00342A55" w:rsidP="00342A55">
      <w:pPr>
        <w:jc w:val="center"/>
        <w:rPr>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6"/>
      </w:tblGrid>
      <w:tr w:rsidR="00342A55" w:rsidRPr="00175AAB" w14:paraId="20ED6660" w14:textId="77777777" w:rsidTr="006A1FF3">
        <w:tc>
          <w:tcPr>
            <w:tcW w:w="1008" w:type="dxa"/>
            <w:hideMark/>
          </w:tcPr>
          <w:p w14:paraId="66FB9F8E" w14:textId="77777777" w:rsidR="00342A55" w:rsidRPr="00175AAB" w:rsidRDefault="00342A55" w:rsidP="006A1FF3">
            <w:pPr>
              <w:spacing w:line="276" w:lineRule="auto"/>
              <w:rPr>
                <w:sz w:val="28"/>
                <w:szCs w:val="28"/>
              </w:rPr>
            </w:pPr>
            <w:r w:rsidRPr="00175AAB">
              <w:rPr>
                <w:sz w:val="28"/>
                <w:szCs w:val="28"/>
              </w:rPr>
              <w:t xml:space="preserve">№ </w:t>
            </w:r>
          </w:p>
          <w:p w14:paraId="5E24F85B" w14:textId="77777777" w:rsidR="00342A55" w:rsidRPr="00175AAB" w:rsidRDefault="00342A55" w:rsidP="006A1FF3">
            <w:pPr>
              <w:spacing w:line="276" w:lineRule="auto"/>
              <w:rPr>
                <w:sz w:val="28"/>
                <w:szCs w:val="28"/>
              </w:rPr>
            </w:pPr>
            <w:r w:rsidRPr="00175AAB">
              <w:rPr>
                <w:sz w:val="28"/>
                <w:szCs w:val="28"/>
              </w:rPr>
              <w:t>п/п</w:t>
            </w:r>
          </w:p>
        </w:tc>
        <w:tc>
          <w:tcPr>
            <w:tcW w:w="8206" w:type="dxa"/>
            <w:hideMark/>
          </w:tcPr>
          <w:p w14:paraId="4B5898DE" w14:textId="77777777" w:rsidR="00342A55" w:rsidRPr="00175AAB" w:rsidRDefault="00342A55" w:rsidP="006A1FF3">
            <w:pPr>
              <w:spacing w:line="276" w:lineRule="auto"/>
              <w:jc w:val="center"/>
              <w:rPr>
                <w:sz w:val="28"/>
                <w:szCs w:val="28"/>
              </w:rPr>
            </w:pPr>
            <w:r w:rsidRPr="00175AAB">
              <w:rPr>
                <w:sz w:val="28"/>
                <w:szCs w:val="28"/>
              </w:rPr>
              <w:t xml:space="preserve">Наименование главных распорядителей и получателей средств бюджета </w:t>
            </w:r>
            <w:r w:rsidR="001D220C">
              <w:rPr>
                <w:sz w:val="28"/>
                <w:szCs w:val="28"/>
              </w:rPr>
              <w:t>Новочернореченского сельсовета</w:t>
            </w:r>
          </w:p>
        </w:tc>
      </w:tr>
      <w:tr w:rsidR="00342A55" w:rsidRPr="00175AAB" w14:paraId="469AFF07" w14:textId="77777777" w:rsidTr="006A1FF3">
        <w:tc>
          <w:tcPr>
            <w:tcW w:w="1008" w:type="dxa"/>
            <w:hideMark/>
          </w:tcPr>
          <w:p w14:paraId="4E7D2FAA" w14:textId="77777777" w:rsidR="00342A55" w:rsidRPr="00175AAB" w:rsidRDefault="00342A55" w:rsidP="006A1FF3">
            <w:pPr>
              <w:spacing w:line="276" w:lineRule="auto"/>
              <w:rPr>
                <w:sz w:val="28"/>
                <w:szCs w:val="28"/>
              </w:rPr>
            </w:pPr>
            <w:r w:rsidRPr="00175AAB">
              <w:rPr>
                <w:sz w:val="28"/>
                <w:szCs w:val="28"/>
              </w:rPr>
              <w:t>1</w:t>
            </w:r>
          </w:p>
        </w:tc>
        <w:tc>
          <w:tcPr>
            <w:tcW w:w="8206" w:type="dxa"/>
            <w:hideMark/>
          </w:tcPr>
          <w:p w14:paraId="339A6ED7" w14:textId="77777777" w:rsidR="00342A55" w:rsidRPr="00175AAB" w:rsidRDefault="00342A55" w:rsidP="006A1FF3">
            <w:pPr>
              <w:spacing w:line="276" w:lineRule="auto"/>
              <w:rPr>
                <w:sz w:val="28"/>
                <w:szCs w:val="28"/>
              </w:rPr>
            </w:pPr>
            <w:r w:rsidRPr="00175AAB">
              <w:rPr>
                <w:sz w:val="28"/>
                <w:szCs w:val="28"/>
              </w:rPr>
              <w:t xml:space="preserve">Администрация </w:t>
            </w:r>
            <w:r w:rsidR="001D220C">
              <w:rPr>
                <w:sz w:val="28"/>
                <w:szCs w:val="28"/>
              </w:rPr>
              <w:t>Новочернореченского сельсовета</w:t>
            </w:r>
          </w:p>
        </w:tc>
      </w:tr>
      <w:tr w:rsidR="00342A55" w:rsidRPr="00175AAB" w14:paraId="31662B33" w14:textId="77777777" w:rsidTr="006A1FF3">
        <w:tc>
          <w:tcPr>
            <w:tcW w:w="1008" w:type="dxa"/>
            <w:hideMark/>
          </w:tcPr>
          <w:p w14:paraId="43368FFA" w14:textId="77777777" w:rsidR="00342A55" w:rsidRPr="00175AAB" w:rsidRDefault="00342A55" w:rsidP="006A1FF3">
            <w:pPr>
              <w:spacing w:line="276" w:lineRule="auto"/>
              <w:rPr>
                <w:sz w:val="28"/>
                <w:szCs w:val="28"/>
              </w:rPr>
            </w:pPr>
            <w:r w:rsidRPr="00175AAB">
              <w:rPr>
                <w:sz w:val="28"/>
                <w:szCs w:val="28"/>
              </w:rPr>
              <w:t>2</w:t>
            </w:r>
          </w:p>
        </w:tc>
        <w:tc>
          <w:tcPr>
            <w:tcW w:w="8206" w:type="dxa"/>
            <w:hideMark/>
          </w:tcPr>
          <w:p w14:paraId="1F3E3AE5" w14:textId="77777777" w:rsidR="00342A55" w:rsidRPr="00175AAB" w:rsidRDefault="00342A55" w:rsidP="006A1FF3">
            <w:pPr>
              <w:spacing w:line="276" w:lineRule="auto"/>
              <w:rPr>
                <w:sz w:val="28"/>
                <w:szCs w:val="28"/>
              </w:rPr>
            </w:pPr>
            <w:r w:rsidRPr="00175AAB">
              <w:rPr>
                <w:sz w:val="28"/>
                <w:szCs w:val="28"/>
              </w:rPr>
              <w:t xml:space="preserve">Совет депутатов </w:t>
            </w:r>
            <w:r w:rsidR="001D220C">
              <w:rPr>
                <w:sz w:val="28"/>
                <w:szCs w:val="28"/>
              </w:rPr>
              <w:t>Новочернореченского сельсовета</w:t>
            </w:r>
          </w:p>
        </w:tc>
      </w:tr>
    </w:tbl>
    <w:p w14:paraId="37940C5C" w14:textId="77777777" w:rsidR="00342A55" w:rsidRPr="00175AAB" w:rsidRDefault="00342A55" w:rsidP="00342A55">
      <w:pPr>
        <w:rPr>
          <w:sz w:val="28"/>
          <w:szCs w:val="28"/>
        </w:rPr>
      </w:pPr>
    </w:p>
    <w:p w14:paraId="45AAEE2D" w14:textId="77777777" w:rsidR="00342A55" w:rsidRPr="00175AAB" w:rsidRDefault="00342A55" w:rsidP="00342A55">
      <w:pPr>
        <w:rPr>
          <w:sz w:val="28"/>
          <w:szCs w:val="28"/>
        </w:rPr>
      </w:pPr>
    </w:p>
    <w:p w14:paraId="49801C7F" w14:textId="77777777" w:rsidR="00342A55" w:rsidRPr="00175AAB" w:rsidRDefault="00342A55" w:rsidP="00342A55">
      <w:pPr>
        <w:rPr>
          <w:sz w:val="28"/>
          <w:szCs w:val="28"/>
        </w:rPr>
      </w:pPr>
    </w:p>
    <w:p w14:paraId="52D22068" w14:textId="77777777" w:rsidR="00342A55" w:rsidRPr="00175AAB" w:rsidRDefault="00342A55" w:rsidP="00342A55">
      <w:pPr>
        <w:rPr>
          <w:sz w:val="28"/>
          <w:szCs w:val="28"/>
        </w:rPr>
      </w:pPr>
    </w:p>
    <w:p w14:paraId="623221AD" w14:textId="77777777" w:rsidR="001D220C" w:rsidRDefault="001D220C" w:rsidP="001D220C">
      <w:pPr>
        <w:widowControl w:val="0"/>
        <w:autoSpaceDE w:val="0"/>
        <w:autoSpaceDN w:val="0"/>
        <w:adjustRightInd w:val="0"/>
        <w:jc w:val="both"/>
        <w:outlineLvl w:val="0"/>
        <w:rPr>
          <w:bCs/>
          <w:sz w:val="28"/>
          <w:szCs w:val="28"/>
        </w:rPr>
      </w:pPr>
      <w:r w:rsidRPr="000D358A">
        <w:rPr>
          <w:bCs/>
          <w:sz w:val="28"/>
          <w:szCs w:val="28"/>
        </w:rPr>
        <w:t>Глава сельсовета                                                                       Е.</w:t>
      </w:r>
      <w:r>
        <w:rPr>
          <w:bCs/>
          <w:sz w:val="28"/>
          <w:szCs w:val="28"/>
        </w:rPr>
        <w:t xml:space="preserve"> </w:t>
      </w:r>
      <w:r w:rsidRPr="000D358A">
        <w:rPr>
          <w:bCs/>
          <w:sz w:val="28"/>
          <w:szCs w:val="28"/>
        </w:rPr>
        <w:t>С. Моисеенко</w:t>
      </w:r>
    </w:p>
    <w:p w14:paraId="3842D944" w14:textId="77777777" w:rsidR="00342A55" w:rsidRDefault="00342A55" w:rsidP="00342A55">
      <w:pPr>
        <w:ind w:firstLine="4536"/>
        <w:jc w:val="right"/>
      </w:pPr>
    </w:p>
    <w:p w14:paraId="7795E35C" w14:textId="77777777" w:rsidR="00342A55" w:rsidRDefault="00342A55" w:rsidP="00342A55">
      <w:pPr>
        <w:ind w:firstLine="4536"/>
        <w:jc w:val="right"/>
      </w:pPr>
    </w:p>
    <w:p w14:paraId="4C404292" w14:textId="77777777" w:rsidR="00342A55" w:rsidRDefault="00342A55" w:rsidP="00342A55">
      <w:pPr>
        <w:ind w:firstLine="4536"/>
        <w:jc w:val="right"/>
      </w:pPr>
    </w:p>
    <w:p w14:paraId="5846C882" w14:textId="77777777" w:rsidR="00342A55" w:rsidRDefault="00342A55" w:rsidP="00342A55">
      <w:pPr>
        <w:ind w:firstLine="4536"/>
        <w:jc w:val="right"/>
      </w:pPr>
    </w:p>
    <w:p w14:paraId="2E870B87" w14:textId="77777777" w:rsidR="00342A55" w:rsidRDefault="00342A55" w:rsidP="00342A55">
      <w:pPr>
        <w:ind w:firstLine="4536"/>
        <w:jc w:val="right"/>
      </w:pPr>
    </w:p>
    <w:p w14:paraId="0DD20DE4" w14:textId="77777777" w:rsidR="00342A55" w:rsidRDefault="00342A55" w:rsidP="00342A55"/>
    <w:p w14:paraId="4E6BA11E" w14:textId="77777777" w:rsidR="00342A55" w:rsidRDefault="00342A55" w:rsidP="00342A55"/>
    <w:p w14:paraId="1210EC12" w14:textId="77777777" w:rsidR="00342A55" w:rsidRDefault="00342A55" w:rsidP="00342A55"/>
    <w:p w14:paraId="2E3D1ECB" w14:textId="77777777" w:rsidR="00342A55" w:rsidRDefault="00342A55" w:rsidP="00342A55"/>
    <w:p w14:paraId="79D32AAF" w14:textId="77777777" w:rsidR="00342A55" w:rsidRDefault="00342A55" w:rsidP="00342A55"/>
    <w:p w14:paraId="35196CB8" w14:textId="77777777" w:rsidR="00342A55" w:rsidRDefault="00342A55" w:rsidP="00342A55"/>
    <w:p w14:paraId="2B6C8D1C" w14:textId="77777777" w:rsidR="00342A55" w:rsidRDefault="00342A55" w:rsidP="00342A55"/>
    <w:p w14:paraId="7E6E42D6" w14:textId="77777777" w:rsidR="00342A55" w:rsidRDefault="00342A55" w:rsidP="00342A55"/>
    <w:p w14:paraId="6706F983" w14:textId="77777777" w:rsidR="00342A55" w:rsidRDefault="00342A55" w:rsidP="00342A55"/>
    <w:p w14:paraId="119EF47A" w14:textId="77777777" w:rsidR="00342A55" w:rsidRDefault="00342A55" w:rsidP="00342A55"/>
    <w:p w14:paraId="1A15B6A7" w14:textId="77777777" w:rsidR="00342A55" w:rsidRDefault="00342A55" w:rsidP="00342A55">
      <w:pPr>
        <w:sectPr w:rsidR="00342A55" w:rsidSect="00175AAB">
          <w:pgSz w:w="11907" w:h="16840"/>
          <w:pgMar w:top="567" w:right="709" w:bottom="1701" w:left="1276" w:header="1332" w:footer="0" w:gutter="0"/>
          <w:cols w:space="720"/>
          <w:docGrid w:linePitch="326"/>
        </w:sectPr>
      </w:pPr>
    </w:p>
    <w:tbl>
      <w:tblPr>
        <w:tblpPr w:leftFromText="180" w:rightFromText="180" w:bottomFromText="200" w:vertAnchor="text" w:horzAnchor="margin" w:tblpXSpec="center" w:tblpY="-159"/>
        <w:tblW w:w="14850" w:type="dxa"/>
        <w:tblLayout w:type="fixed"/>
        <w:tblLook w:val="04A0" w:firstRow="1" w:lastRow="0" w:firstColumn="1" w:lastColumn="0" w:noHBand="0" w:noVBand="1"/>
      </w:tblPr>
      <w:tblGrid>
        <w:gridCol w:w="1818"/>
        <w:gridCol w:w="1688"/>
        <w:gridCol w:w="1844"/>
        <w:gridCol w:w="1922"/>
        <w:gridCol w:w="2047"/>
        <w:gridCol w:w="1774"/>
        <w:gridCol w:w="1418"/>
        <w:gridCol w:w="2268"/>
        <w:gridCol w:w="71"/>
      </w:tblGrid>
      <w:tr w:rsidR="00342A55" w14:paraId="04676FCB" w14:textId="77777777" w:rsidTr="006A1FF3">
        <w:trPr>
          <w:trHeight w:val="315"/>
        </w:trPr>
        <w:tc>
          <w:tcPr>
            <w:tcW w:w="14850" w:type="dxa"/>
            <w:gridSpan w:val="9"/>
            <w:tcBorders>
              <w:top w:val="nil"/>
              <w:left w:val="nil"/>
              <w:bottom w:val="single" w:sz="4" w:space="0" w:color="auto"/>
              <w:right w:val="nil"/>
            </w:tcBorders>
            <w:noWrap/>
            <w:vAlign w:val="bottom"/>
          </w:tcPr>
          <w:p w14:paraId="4E0CDF56" w14:textId="77777777" w:rsidR="007821D0" w:rsidRPr="00697A1E" w:rsidRDefault="007821D0" w:rsidP="007821D0">
            <w:pPr>
              <w:ind w:firstLine="9356"/>
              <w:rPr>
                <w:sz w:val="20"/>
                <w:szCs w:val="20"/>
              </w:rPr>
            </w:pPr>
            <w:bookmarkStart w:id="6" w:name="RANGE!A1:N20"/>
            <w:bookmarkEnd w:id="6"/>
            <w:r w:rsidRPr="00697A1E">
              <w:rPr>
                <w:sz w:val="20"/>
                <w:szCs w:val="20"/>
              </w:rPr>
              <w:lastRenderedPageBreak/>
              <w:t xml:space="preserve">Приложение 3 </w:t>
            </w:r>
          </w:p>
          <w:p w14:paraId="5EE0C8B2" w14:textId="77777777" w:rsidR="007821D0" w:rsidRPr="00697A1E" w:rsidRDefault="007821D0" w:rsidP="007821D0">
            <w:pPr>
              <w:ind w:left="9356"/>
              <w:jc w:val="both"/>
              <w:rPr>
                <w:sz w:val="20"/>
                <w:szCs w:val="20"/>
              </w:rPr>
            </w:pPr>
            <w:r w:rsidRPr="00697A1E">
              <w:rPr>
                <w:sz w:val="20"/>
                <w:szCs w:val="20"/>
              </w:rPr>
              <w:t>к Порядку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Новочернореченского сельсовета и формирование их ежегодного рейтинга, действующего в отчетном году</w:t>
            </w:r>
          </w:p>
          <w:p w14:paraId="7080486D" w14:textId="77777777" w:rsidR="00342A55" w:rsidRDefault="00342A55" w:rsidP="006A1FF3">
            <w:pPr>
              <w:spacing w:line="276" w:lineRule="auto"/>
            </w:pPr>
          </w:p>
        </w:tc>
      </w:tr>
      <w:tr w:rsidR="00342A55" w14:paraId="027A5248" w14:textId="77777777" w:rsidTr="006A1FF3">
        <w:trPr>
          <w:trHeight w:val="638"/>
        </w:trPr>
        <w:tc>
          <w:tcPr>
            <w:tcW w:w="14850" w:type="dxa"/>
            <w:gridSpan w:val="9"/>
            <w:tcBorders>
              <w:top w:val="single" w:sz="4" w:space="0" w:color="auto"/>
              <w:left w:val="single" w:sz="4" w:space="0" w:color="auto"/>
              <w:bottom w:val="single" w:sz="4" w:space="0" w:color="auto"/>
              <w:right w:val="single" w:sz="4" w:space="0" w:color="auto"/>
            </w:tcBorders>
            <w:vAlign w:val="bottom"/>
            <w:hideMark/>
          </w:tcPr>
          <w:p w14:paraId="0F386B55" w14:textId="25A1D0EF" w:rsidR="00342A55" w:rsidRPr="001A2D4E" w:rsidRDefault="00342A55" w:rsidP="006A1FF3">
            <w:pPr>
              <w:jc w:val="center"/>
            </w:pPr>
            <w:r w:rsidRPr="001A2D4E">
              <w:rPr>
                <w:sz w:val="22"/>
                <w:szCs w:val="22"/>
              </w:rPr>
              <w:t xml:space="preserve">Сводная оценка качества и среднего уровня финансового менеджмента главных распорядителей средств </w:t>
            </w:r>
            <w:r w:rsidR="001A2D4E" w:rsidRPr="001A2D4E">
              <w:rPr>
                <w:sz w:val="22"/>
                <w:szCs w:val="22"/>
              </w:rPr>
              <w:t>бюджета Новочернореченского</w:t>
            </w:r>
            <w:r w:rsidR="001D220C" w:rsidRPr="001A2D4E">
              <w:rPr>
                <w:sz w:val="22"/>
                <w:szCs w:val="22"/>
              </w:rPr>
              <w:t xml:space="preserve"> сельсовета</w:t>
            </w:r>
          </w:p>
        </w:tc>
      </w:tr>
      <w:tr w:rsidR="00342A55" w14:paraId="02EFFCAF" w14:textId="77777777" w:rsidTr="006A1FF3">
        <w:trPr>
          <w:gridAfter w:val="1"/>
          <w:wAfter w:w="71" w:type="dxa"/>
          <w:trHeight w:val="600"/>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29B342B0" w14:textId="77777777" w:rsidR="00342A55" w:rsidRPr="00175AAB" w:rsidRDefault="00342A55" w:rsidP="006A1FF3">
            <w:pPr>
              <w:spacing w:line="276" w:lineRule="auto"/>
            </w:pPr>
            <w:r w:rsidRPr="00175AAB">
              <w:t xml:space="preserve">Наименование ГРБС </w:t>
            </w:r>
          </w:p>
        </w:tc>
        <w:tc>
          <w:tcPr>
            <w:tcW w:w="10693" w:type="dxa"/>
            <w:gridSpan w:val="6"/>
            <w:tcBorders>
              <w:top w:val="single" w:sz="4" w:space="0" w:color="auto"/>
              <w:left w:val="single" w:sz="4" w:space="0" w:color="auto"/>
              <w:bottom w:val="single" w:sz="4" w:space="0" w:color="auto"/>
              <w:right w:val="single" w:sz="4" w:space="0" w:color="auto"/>
            </w:tcBorders>
            <w:vAlign w:val="center"/>
            <w:hideMark/>
          </w:tcPr>
          <w:p w14:paraId="5D122C0F" w14:textId="2E3B02EE" w:rsidR="00342A55" w:rsidRPr="001A2D4E" w:rsidRDefault="00342A55" w:rsidP="006A1FF3">
            <w:r w:rsidRPr="001A2D4E">
              <w:rPr>
                <w:sz w:val="22"/>
                <w:szCs w:val="22"/>
              </w:rPr>
              <w:t xml:space="preserve">Индикаторы оценки качества финансового менеджмента главных распорядителей средств </w:t>
            </w:r>
            <w:r w:rsidR="001A2D4E" w:rsidRPr="001A2D4E">
              <w:rPr>
                <w:sz w:val="22"/>
                <w:szCs w:val="22"/>
              </w:rPr>
              <w:t>бюджета Новочернореченского</w:t>
            </w:r>
            <w:r w:rsidR="001D220C" w:rsidRPr="001A2D4E">
              <w:rPr>
                <w:sz w:val="22"/>
                <w:szCs w:val="22"/>
              </w:rPr>
              <w:t xml:space="preserve"> сельсовета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D312F4A" w14:textId="77777777" w:rsidR="00342A55" w:rsidRPr="00175AAB" w:rsidRDefault="00342A55" w:rsidP="006A1FF3">
            <w:r w:rsidRPr="00175AAB">
              <w:t>рейтинг ГРБС, соответствующий итоговой бальной оценки</w:t>
            </w:r>
          </w:p>
        </w:tc>
      </w:tr>
      <w:tr w:rsidR="00342A55" w14:paraId="01EDAE82" w14:textId="77777777" w:rsidTr="006A1FF3">
        <w:trPr>
          <w:gridAfter w:val="1"/>
          <w:wAfter w:w="71" w:type="dxa"/>
          <w:trHeight w:val="570"/>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4BBD6E09" w14:textId="77777777" w:rsidR="00342A55" w:rsidRPr="00175AAB" w:rsidRDefault="00342A55" w:rsidP="006A1FF3"/>
        </w:tc>
        <w:tc>
          <w:tcPr>
            <w:tcW w:w="9275" w:type="dxa"/>
            <w:gridSpan w:val="5"/>
            <w:tcBorders>
              <w:top w:val="single" w:sz="4" w:space="0" w:color="auto"/>
              <w:left w:val="single" w:sz="4" w:space="0" w:color="auto"/>
              <w:bottom w:val="single" w:sz="4" w:space="0" w:color="auto"/>
              <w:right w:val="single" w:sz="4" w:space="0" w:color="auto"/>
            </w:tcBorders>
            <w:noWrap/>
            <w:vAlign w:val="center"/>
            <w:hideMark/>
          </w:tcPr>
          <w:p w14:paraId="3D332C69" w14:textId="77777777" w:rsidR="00342A55" w:rsidRPr="00175AAB" w:rsidRDefault="00342A55" w:rsidP="006A1FF3">
            <w:pPr>
              <w:jc w:val="center"/>
            </w:pPr>
            <w:r w:rsidRPr="00175AAB">
              <w:t>Итоговая оценка по группам показателей с учетом весового коэффициента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F3B7A27" w14:textId="77777777" w:rsidR="00342A55" w:rsidRPr="00175AAB" w:rsidRDefault="00342A55" w:rsidP="006A1FF3">
            <w:r w:rsidRPr="00175AAB">
              <w:t>Итоговая оценка по ГРБС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CA2B58" w14:textId="77777777" w:rsidR="00342A55" w:rsidRPr="00175AAB" w:rsidRDefault="00342A55" w:rsidP="006A1FF3"/>
        </w:tc>
      </w:tr>
      <w:tr w:rsidR="00342A55" w14:paraId="6DACCD4C" w14:textId="77777777" w:rsidTr="006A1FF3">
        <w:trPr>
          <w:gridAfter w:val="1"/>
          <w:wAfter w:w="71" w:type="dxa"/>
          <w:trHeight w:val="1065"/>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164C550C" w14:textId="77777777" w:rsidR="00342A55" w:rsidRPr="00175AAB" w:rsidRDefault="00342A55" w:rsidP="006A1FF3"/>
        </w:tc>
        <w:tc>
          <w:tcPr>
            <w:tcW w:w="1688" w:type="dxa"/>
            <w:tcBorders>
              <w:top w:val="single" w:sz="4" w:space="0" w:color="auto"/>
              <w:left w:val="single" w:sz="4" w:space="0" w:color="auto"/>
              <w:bottom w:val="single" w:sz="4" w:space="0" w:color="auto"/>
              <w:right w:val="single" w:sz="4" w:space="0" w:color="auto"/>
            </w:tcBorders>
            <w:noWrap/>
            <w:hideMark/>
          </w:tcPr>
          <w:p w14:paraId="09675A19" w14:textId="77777777" w:rsidR="00342A55" w:rsidRPr="00175AAB" w:rsidRDefault="00342A55" w:rsidP="006A1FF3">
            <w:r w:rsidRPr="00175AAB">
              <w:t xml:space="preserve">Исполнение бюджета по доходам </w:t>
            </w:r>
          </w:p>
        </w:tc>
        <w:tc>
          <w:tcPr>
            <w:tcW w:w="1844" w:type="dxa"/>
            <w:tcBorders>
              <w:top w:val="single" w:sz="4" w:space="0" w:color="auto"/>
              <w:left w:val="single" w:sz="4" w:space="0" w:color="auto"/>
              <w:bottom w:val="single" w:sz="4" w:space="0" w:color="auto"/>
              <w:right w:val="single" w:sz="4" w:space="0" w:color="auto"/>
            </w:tcBorders>
            <w:noWrap/>
            <w:hideMark/>
          </w:tcPr>
          <w:p w14:paraId="5CF8260E" w14:textId="77777777" w:rsidR="00342A55" w:rsidRPr="00175AAB" w:rsidRDefault="00342A55" w:rsidP="006A1FF3">
            <w:r w:rsidRPr="00175AAB">
              <w:t>Бюджетное планирование</w:t>
            </w:r>
          </w:p>
        </w:tc>
        <w:tc>
          <w:tcPr>
            <w:tcW w:w="1922" w:type="dxa"/>
            <w:tcBorders>
              <w:top w:val="single" w:sz="4" w:space="0" w:color="auto"/>
              <w:left w:val="single" w:sz="4" w:space="0" w:color="auto"/>
              <w:bottom w:val="single" w:sz="4" w:space="0" w:color="auto"/>
              <w:right w:val="single" w:sz="4" w:space="0" w:color="auto"/>
            </w:tcBorders>
            <w:noWrap/>
            <w:hideMark/>
          </w:tcPr>
          <w:p w14:paraId="36D8D109" w14:textId="77777777" w:rsidR="00342A55" w:rsidRPr="00175AAB" w:rsidRDefault="00342A55" w:rsidP="006A1FF3">
            <w:r w:rsidRPr="00175AAB">
              <w:t>Исполнение бюджета по расходам</w:t>
            </w:r>
          </w:p>
        </w:tc>
        <w:tc>
          <w:tcPr>
            <w:tcW w:w="2047" w:type="dxa"/>
            <w:tcBorders>
              <w:top w:val="single" w:sz="4" w:space="0" w:color="auto"/>
              <w:left w:val="single" w:sz="4" w:space="0" w:color="auto"/>
              <w:bottom w:val="single" w:sz="4" w:space="0" w:color="auto"/>
              <w:right w:val="single" w:sz="4" w:space="0" w:color="auto"/>
            </w:tcBorders>
            <w:noWrap/>
            <w:hideMark/>
          </w:tcPr>
          <w:p w14:paraId="36D819F7" w14:textId="77777777" w:rsidR="00342A55" w:rsidRPr="00175AAB" w:rsidRDefault="00342A55" w:rsidP="006A1FF3">
            <w:r w:rsidRPr="00175AAB">
              <w:t>Казначейское исполнение бюджета</w:t>
            </w:r>
          </w:p>
        </w:tc>
        <w:tc>
          <w:tcPr>
            <w:tcW w:w="1774" w:type="dxa"/>
            <w:tcBorders>
              <w:top w:val="single" w:sz="4" w:space="0" w:color="auto"/>
              <w:left w:val="single" w:sz="4" w:space="0" w:color="auto"/>
              <w:bottom w:val="single" w:sz="4" w:space="0" w:color="auto"/>
              <w:right w:val="single" w:sz="4" w:space="0" w:color="auto"/>
            </w:tcBorders>
            <w:noWrap/>
            <w:hideMark/>
          </w:tcPr>
          <w:p w14:paraId="1B68EE73" w14:textId="77777777" w:rsidR="00342A55" w:rsidRPr="00175AAB" w:rsidRDefault="00342A55" w:rsidP="006A1FF3">
            <w:r w:rsidRPr="00175AAB">
              <w:t>Учет,</w:t>
            </w:r>
            <w:r>
              <w:t xml:space="preserve"> </w:t>
            </w:r>
            <w:r w:rsidRPr="00175AAB">
              <w:t>отчетность, контроль и аудит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9083D3" w14:textId="77777777" w:rsidR="00342A55" w:rsidRPr="00175AAB" w:rsidRDefault="00342A55" w:rsidP="006A1FF3"/>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1E0B84" w14:textId="77777777" w:rsidR="00342A55" w:rsidRPr="00175AAB" w:rsidRDefault="00342A55" w:rsidP="006A1FF3"/>
        </w:tc>
      </w:tr>
      <w:tr w:rsidR="00342A55" w14:paraId="10348C7D" w14:textId="77777777" w:rsidTr="006A1FF3">
        <w:trPr>
          <w:gridAfter w:val="1"/>
          <w:wAfter w:w="71" w:type="dxa"/>
          <w:trHeight w:val="1335"/>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194CD0AD" w14:textId="77777777" w:rsidR="00342A55" w:rsidRPr="00175AAB" w:rsidRDefault="00342A55" w:rsidP="006A1FF3"/>
        </w:tc>
        <w:tc>
          <w:tcPr>
            <w:tcW w:w="1688" w:type="dxa"/>
            <w:tcBorders>
              <w:top w:val="single" w:sz="4" w:space="0" w:color="auto"/>
              <w:left w:val="single" w:sz="4" w:space="0" w:color="auto"/>
              <w:bottom w:val="single" w:sz="4" w:space="0" w:color="auto"/>
              <w:right w:val="single" w:sz="4" w:space="0" w:color="auto"/>
            </w:tcBorders>
            <w:vAlign w:val="center"/>
            <w:hideMark/>
          </w:tcPr>
          <w:p w14:paraId="32EE3E43" w14:textId="77777777" w:rsidR="00342A55" w:rsidRPr="00175AAB" w:rsidRDefault="00342A55" w:rsidP="006A1FF3">
            <w:r w:rsidRPr="00175AAB">
              <w:t>оценка с учетом весового коэффициента (балл)</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8D759C4" w14:textId="77777777" w:rsidR="00342A55" w:rsidRPr="00175AAB" w:rsidRDefault="00342A55" w:rsidP="006A1FF3">
            <w:pPr>
              <w:jc w:val="center"/>
            </w:pPr>
            <w:r w:rsidRPr="00175AAB">
              <w:t>оценка с учетом весового коэффициента (балл)</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89BB4B4" w14:textId="77777777" w:rsidR="00342A55" w:rsidRPr="00175AAB" w:rsidRDefault="00342A55" w:rsidP="006A1FF3">
            <w:pPr>
              <w:jc w:val="center"/>
            </w:pPr>
            <w:r w:rsidRPr="00175AAB">
              <w:t>оценка с учетом весового коэффициента (балл)</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704B04" w14:textId="77777777" w:rsidR="00342A55" w:rsidRPr="00175AAB" w:rsidRDefault="00342A55" w:rsidP="006A1FF3">
            <w:pPr>
              <w:jc w:val="center"/>
            </w:pPr>
            <w:r w:rsidRPr="00175AAB">
              <w:t>оценка с учетом весового коэффициента (балл)</w:t>
            </w:r>
          </w:p>
        </w:tc>
        <w:tc>
          <w:tcPr>
            <w:tcW w:w="1774" w:type="dxa"/>
            <w:tcBorders>
              <w:top w:val="single" w:sz="4" w:space="0" w:color="auto"/>
              <w:left w:val="single" w:sz="4" w:space="0" w:color="auto"/>
              <w:bottom w:val="single" w:sz="4" w:space="0" w:color="auto"/>
              <w:right w:val="single" w:sz="4" w:space="0" w:color="auto"/>
            </w:tcBorders>
            <w:vAlign w:val="center"/>
            <w:hideMark/>
          </w:tcPr>
          <w:p w14:paraId="56FA820A" w14:textId="77777777" w:rsidR="00342A55" w:rsidRPr="00175AAB" w:rsidRDefault="00342A55" w:rsidP="006A1FF3">
            <w:pPr>
              <w:jc w:val="center"/>
            </w:pPr>
            <w:r w:rsidRPr="00175AAB">
              <w:t>оценка с учетом весового коэффициента (балл)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B8C34" w14:textId="77777777" w:rsidR="00342A55" w:rsidRPr="00175AAB" w:rsidRDefault="00342A55" w:rsidP="006A1FF3">
            <w:pPr>
              <w:jc w:val="center"/>
            </w:pPr>
            <w:r w:rsidRPr="00175AAB">
              <w:t>балл</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1E872C" w14:textId="77777777" w:rsidR="00342A55" w:rsidRPr="00175AAB" w:rsidRDefault="00342A55" w:rsidP="006A1FF3"/>
        </w:tc>
      </w:tr>
      <w:tr w:rsidR="00342A55" w14:paraId="5B2C52D8" w14:textId="77777777" w:rsidTr="006A1FF3">
        <w:trPr>
          <w:gridAfter w:val="1"/>
          <w:wAfter w:w="71" w:type="dxa"/>
          <w:trHeight w:val="255"/>
        </w:trPr>
        <w:tc>
          <w:tcPr>
            <w:tcW w:w="1818" w:type="dxa"/>
            <w:tcBorders>
              <w:top w:val="single" w:sz="4" w:space="0" w:color="auto"/>
              <w:left w:val="single" w:sz="4" w:space="0" w:color="auto"/>
              <w:bottom w:val="single" w:sz="4" w:space="0" w:color="auto"/>
              <w:right w:val="single" w:sz="4" w:space="0" w:color="auto"/>
            </w:tcBorders>
            <w:vAlign w:val="center"/>
            <w:hideMark/>
          </w:tcPr>
          <w:p w14:paraId="4AFE414B" w14:textId="77777777" w:rsidR="00342A55" w:rsidRPr="00175AAB" w:rsidRDefault="00342A55" w:rsidP="006A1FF3">
            <w:pPr>
              <w:spacing w:line="276" w:lineRule="auto"/>
              <w:jc w:val="center"/>
            </w:pPr>
            <w:r w:rsidRPr="00175AAB">
              <w:t>1</w:t>
            </w:r>
          </w:p>
        </w:tc>
        <w:tc>
          <w:tcPr>
            <w:tcW w:w="1688" w:type="dxa"/>
            <w:tcBorders>
              <w:top w:val="single" w:sz="4" w:space="0" w:color="auto"/>
              <w:left w:val="single" w:sz="4" w:space="0" w:color="auto"/>
              <w:bottom w:val="single" w:sz="4" w:space="0" w:color="auto"/>
              <w:right w:val="single" w:sz="4" w:space="0" w:color="auto"/>
            </w:tcBorders>
            <w:noWrap/>
            <w:vAlign w:val="bottom"/>
            <w:hideMark/>
          </w:tcPr>
          <w:p w14:paraId="171BC8B1" w14:textId="77777777" w:rsidR="00342A55" w:rsidRPr="00175AAB" w:rsidRDefault="00342A55" w:rsidP="006A1FF3">
            <w:pPr>
              <w:jc w:val="center"/>
            </w:pPr>
            <w:r w:rsidRPr="00175AAB">
              <w:t>2</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1FEEFE1A" w14:textId="77777777" w:rsidR="00342A55" w:rsidRPr="00175AAB" w:rsidRDefault="00342A55" w:rsidP="006A1FF3">
            <w:pPr>
              <w:jc w:val="center"/>
            </w:pPr>
            <w:r w:rsidRPr="00175AAB">
              <w:t>3</w:t>
            </w:r>
          </w:p>
        </w:tc>
        <w:tc>
          <w:tcPr>
            <w:tcW w:w="1922" w:type="dxa"/>
            <w:tcBorders>
              <w:top w:val="single" w:sz="4" w:space="0" w:color="auto"/>
              <w:left w:val="single" w:sz="4" w:space="0" w:color="auto"/>
              <w:bottom w:val="single" w:sz="4" w:space="0" w:color="auto"/>
              <w:right w:val="single" w:sz="4" w:space="0" w:color="auto"/>
            </w:tcBorders>
            <w:noWrap/>
            <w:vAlign w:val="bottom"/>
            <w:hideMark/>
          </w:tcPr>
          <w:p w14:paraId="2E96F015" w14:textId="77777777" w:rsidR="00342A55" w:rsidRPr="00175AAB" w:rsidRDefault="00342A55" w:rsidP="006A1FF3">
            <w:pPr>
              <w:jc w:val="center"/>
            </w:pPr>
            <w:r w:rsidRPr="00175AAB">
              <w:t>4</w:t>
            </w:r>
          </w:p>
        </w:tc>
        <w:tc>
          <w:tcPr>
            <w:tcW w:w="2047" w:type="dxa"/>
            <w:tcBorders>
              <w:top w:val="single" w:sz="4" w:space="0" w:color="auto"/>
              <w:left w:val="single" w:sz="4" w:space="0" w:color="auto"/>
              <w:bottom w:val="single" w:sz="4" w:space="0" w:color="auto"/>
              <w:right w:val="single" w:sz="4" w:space="0" w:color="auto"/>
            </w:tcBorders>
            <w:noWrap/>
            <w:vAlign w:val="bottom"/>
            <w:hideMark/>
          </w:tcPr>
          <w:p w14:paraId="6F8517CA" w14:textId="77777777" w:rsidR="00342A55" w:rsidRPr="00175AAB" w:rsidRDefault="00342A55" w:rsidP="006A1FF3">
            <w:pPr>
              <w:jc w:val="center"/>
            </w:pPr>
            <w:r w:rsidRPr="00175AAB">
              <w:t>5</w:t>
            </w:r>
          </w:p>
        </w:tc>
        <w:tc>
          <w:tcPr>
            <w:tcW w:w="1774" w:type="dxa"/>
            <w:tcBorders>
              <w:top w:val="single" w:sz="4" w:space="0" w:color="auto"/>
              <w:left w:val="single" w:sz="4" w:space="0" w:color="auto"/>
              <w:bottom w:val="single" w:sz="4" w:space="0" w:color="auto"/>
              <w:right w:val="single" w:sz="4" w:space="0" w:color="auto"/>
            </w:tcBorders>
            <w:noWrap/>
            <w:vAlign w:val="bottom"/>
            <w:hideMark/>
          </w:tcPr>
          <w:p w14:paraId="5FEE8922" w14:textId="77777777" w:rsidR="00342A55" w:rsidRPr="00175AAB" w:rsidRDefault="00342A55" w:rsidP="006A1FF3">
            <w:pPr>
              <w:jc w:val="center"/>
            </w:pPr>
            <w:r w:rsidRPr="00175AAB">
              <w:t>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D0FB4CB" w14:textId="77777777" w:rsidR="00342A55" w:rsidRPr="00175AAB" w:rsidRDefault="00342A55" w:rsidP="006A1FF3">
            <w:pPr>
              <w:jc w:val="center"/>
            </w:pPr>
            <w:r w:rsidRPr="00175AAB">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97A89D" w14:textId="77777777" w:rsidR="00342A55" w:rsidRPr="00175AAB" w:rsidRDefault="00342A55" w:rsidP="006A1FF3">
            <w:pPr>
              <w:jc w:val="center"/>
            </w:pPr>
            <w:r w:rsidRPr="00175AAB">
              <w:t>9</w:t>
            </w:r>
          </w:p>
        </w:tc>
      </w:tr>
      <w:tr w:rsidR="00342A55" w14:paraId="72E68DA5" w14:textId="77777777" w:rsidTr="006A1FF3">
        <w:trPr>
          <w:gridAfter w:val="1"/>
          <w:wAfter w:w="71" w:type="dxa"/>
          <w:trHeight w:val="255"/>
        </w:trPr>
        <w:tc>
          <w:tcPr>
            <w:tcW w:w="1818" w:type="dxa"/>
            <w:tcBorders>
              <w:top w:val="single" w:sz="4" w:space="0" w:color="auto"/>
              <w:left w:val="single" w:sz="4" w:space="0" w:color="auto"/>
              <w:bottom w:val="single" w:sz="4" w:space="0" w:color="auto"/>
              <w:right w:val="single" w:sz="4" w:space="0" w:color="auto"/>
            </w:tcBorders>
            <w:vAlign w:val="bottom"/>
            <w:hideMark/>
          </w:tcPr>
          <w:p w14:paraId="4E731111" w14:textId="77777777" w:rsidR="00342A55" w:rsidRPr="00175AAB" w:rsidRDefault="00342A55" w:rsidP="006A1FF3">
            <w:pPr>
              <w:spacing w:line="276" w:lineRule="auto"/>
            </w:pPr>
            <w:r w:rsidRPr="00175AAB">
              <w:t>1.</w:t>
            </w:r>
          </w:p>
        </w:tc>
        <w:tc>
          <w:tcPr>
            <w:tcW w:w="1688" w:type="dxa"/>
            <w:tcBorders>
              <w:top w:val="single" w:sz="4" w:space="0" w:color="auto"/>
              <w:left w:val="single" w:sz="4" w:space="0" w:color="auto"/>
              <w:bottom w:val="single" w:sz="4" w:space="0" w:color="auto"/>
              <w:right w:val="single" w:sz="4" w:space="0" w:color="auto"/>
            </w:tcBorders>
            <w:noWrap/>
            <w:vAlign w:val="bottom"/>
            <w:hideMark/>
          </w:tcPr>
          <w:p w14:paraId="2F62A8E5" w14:textId="77777777" w:rsidR="00342A55" w:rsidRPr="00175AAB" w:rsidRDefault="00342A55" w:rsidP="006A1FF3">
            <w:r w:rsidRPr="00175AAB">
              <w:t> </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76F62C5C" w14:textId="77777777" w:rsidR="00342A55" w:rsidRPr="00175AAB" w:rsidRDefault="00342A55" w:rsidP="006A1FF3">
            <w:r w:rsidRPr="00175AAB">
              <w:t> </w:t>
            </w:r>
          </w:p>
        </w:tc>
        <w:tc>
          <w:tcPr>
            <w:tcW w:w="1922" w:type="dxa"/>
            <w:tcBorders>
              <w:top w:val="single" w:sz="4" w:space="0" w:color="auto"/>
              <w:left w:val="single" w:sz="4" w:space="0" w:color="auto"/>
              <w:bottom w:val="single" w:sz="4" w:space="0" w:color="auto"/>
              <w:right w:val="single" w:sz="4" w:space="0" w:color="auto"/>
            </w:tcBorders>
            <w:noWrap/>
            <w:vAlign w:val="bottom"/>
            <w:hideMark/>
          </w:tcPr>
          <w:p w14:paraId="5D10B716" w14:textId="77777777" w:rsidR="00342A55" w:rsidRPr="00175AAB" w:rsidRDefault="00342A55" w:rsidP="006A1FF3">
            <w:r w:rsidRPr="00175AAB">
              <w:t> </w:t>
            </w:r>
          </w:p>
        </w:tc>
        <w:tc>
          <w:tcPr>
            <w:tcW w:w="2047" w:type="dxa"/>
            <w:tcBorders>
              <w:top w:val="single" w:sz="4" w:space="0" w:color="auto"/>
              <w:left w:val="single" w:sz="4" w:space="0" w:color="auto"/>
              <w:bottom w:val="single" w:sz="4" w:space="0" w:color="auto"/>
              <w:right w:val="single" w:sz="4" w:space="0" w:color="auto"/>
            </w:tcBorders>
            <w:noWrap/>
            <w:vAlign w:val="bottom"/>
            <w:hideMark/>
          </w:tcPr>
          <w:p w14:paraId="654CB5F6" w14:textId="77777777" w:rsidR="00342A55" w:rsidRPr="00175AAB" w:rsidRDefault="00342A55" w:rsidP="006A1FF3">
            <w:r w:rsidRPr="00175AAB">
              <w:t> </w:t>
            </w:r>
          </w:p>
        </w:tc>
        <w:tc>
          <w:tcPr>
            <w:tcW w:w="1774" w:type="dxa"/>
            <w:tcBorders>
              <w:top w:val="single" w:sz="4" w:space="0" w:color="auto"/>
              <w:left w:val="single" w:sz="4" w:space="0" w:color="auto"/>
              <w:bottom w:val="single" w:sz="4" w:space="0" w:color="auto"/>
              <w:right w:val="single" w:sz="4" w:space="0" w:color="auto"/>
            </w:tcBorders>
            <w:noWrap/>
            <w:vAlign w:val="bottom"/>
          </w:tcPr>
          <w:p w14:paraId="4AED7895" w14:textId="77777777" w:rsidR="00342A55" w:rsidRPr="00175AAB" w:rsidRDefault="00342A55" w:rsidP="006A1FF3"/>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337BA48" w14:textId="77777777" w:rsidR="00342A55" w:rsidRPr="00175AAB" w:rsidRDefault="00342A55" w:rsidP="006A1FF3">
            <w:r w:rsidRPr="00175AAB">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F220F0" w14:textId="77777777" w:rsidR="00342A55" w:rsidRPr="00175AAB" w:rsidRDefault="00342A55" w:rsidP="006A1FF3">
            <w:r w:rsidRPr="00175AAB">
              <w:t> </w:t>
            </w:r>
          </w:p>
        </w:tc>
      </w:tr>
      <w:tr w:rsidR="00342A55" w14:paraId="4D47CAB3" w14:textId="77777777" w:rsidTr="006A1FF3">
        <w:trPr>
          <w:gridAfter w:val="1"/>
          <w:wAfter w:w="71" w:type="dxa"/>
          <w:trHeight w:val="255"/>
        </w:trPr>
        <w:tc>
          <w:tcPr>
            <w:tcW w:w="1818" w:type="dxa"/>
            <w:tcBorders>
              <w:top w:val="single" w:sz="4" w:space="0" w:color="auto"/>
              <w:left w:val="single" w:sz="4" w:space="0" w:color="auto"/>
              <w:bottom w:val="single" w:sz="4" w:space="0" w:color="auto"/>
              <w:right w:val="single" w:sz="4" w:space="0" w:color="auto"/>
            </w:tcBorders>
            <w:vAlign w:val="bottom"/>
            <w:hideMark/>
          </w:tcPr>
          <w:p w14:paraId="11D4F9D1" w14:textId="77777777" w:rsidR="00342A55" w:rsidRPr="00175AAB" w:rsidRDefault="00342A55" w:rsidP="006A1FF3">
            <w:pPr>
              <w:spacing w:line="276" w:lineRule="auto"/>
            </w:pPr>
            <w:r w:rsidRPr="00175AAB">
              <w:t>...</w:t>
            </w:r>
          </w:p>
        </w:tc>
        <w:tc>
          <w:tcPr>
            <w:tcW w:w="1688" w:type="dxa"/>
            <w:tcBorders>
              <w:top w:val="single" w:sz="4" w:space="0" w:color="auto"/>
              <w:left w:val="single" w:sz="4" w:space="0" w:color="auto"/>
              <w:bottom w:val="single" w:sz="4" w:space="0" w:color="auto"/>
              <w:right w:val="single" w:sz="4" w:space="0" w:color="auto"/>
            </w:tcBorders>
            <w:noWrap/>
            <w:vAlign w:val="bottom"/>
            <w:hideMark/>
          </w:tcPr>
          <w:p w14:paraId="3280789B" w14:textId="77777777" w:rsidR="00342A55" w:rsidRPr="00175AAB" w:rsidRDefault="00342A55" w:rsidP="006A1FF3">
            <w:pPr>
              <w:spacing w:line="276" w:lineRule="auto"/>
            </w:pPr>
            <w:r w:rsidRPr="00175AAB">
              <w:t> </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059F9633" w14:textId="77777777" w:rsidR="00342A55" w:rsidRPr="00175AAB" w:rsidRDefault="00342A55" w:rsidP="006A1FF3">
            <w:pPr>
              <w:spacing w:line="276" w:lineRule="auto"/>
            </w:pPr>
            <w:r w:rsidRPr="00175AAB">
              <w:t> </w:t>
            </w:r>
          </w:p>
        </w:tc>
        <w:tc>
          <w:tcPr>
            <w:tcW w:w="1922" w:type="dxa"/>
            <w:tcBorders>
              <w:top w:val="single" w:sz="4" w:space="0" w:color="auto"/>
              <w:left w:val="single" w:sz="4" w:space="0" w:color="auto"/>
              <w:bottom w:val="single" w:sz="4" w:space="0" w:color="auto"/>
              <w:right w:val="single" w:sz="4" w:space="0" w:color="auto"/>
            </w:tcBorders>
            <w:noWrap/>
            <w:vAlign w:val="bottom"/>
            <w:hideMark/>
          </w:tcPr>
          <w:p w14:paraId="5651C55E" w14:textId="77777777" w:rsidR="00342A55" w:rsidRPr="00175AAB" w:rsidRDefault="00342A55" w:rsidP="006A1FF3">
            <w:pPr>
              <w:spacing w:line="276" w:lineRule="auto"/>
            </w:pPr>
            <w:r w:rsidRPr="00175AAB">
              <w:t> </w:t>
            </w:r>
          </w:p>
        </w:tc>
        <w:tc>
          <w:tcPr>
            <w:tcW w:w="2047" w:type="dxa"/>
            <w:tcBorders>
              <w:top w:val="single" w:sz="4" w:space="0" w:color="auto"/>
              <w:left w:val="single" w:sz="4" w:space="0" w:color="auto"/>
              <w:bottom w:val="single" w:sz="4" w:space="0" w:color="auto"/>
              <w:right w:val="single" w:sz="4" w:space="0" w:color="auto"/>
            </w:tcBorders>
            <w:noWrap/>
            <w:vAlign w:val="bottom"/>
            <w:hideMark/>
          </w:tcPr>
          <w:p w14:paraId="1A0D92C0" w14:textId="77777777" w:rsidR="00342A55" w:rsidRPr="00175AAB" w:rsidRDefault="00342A55" w:rsidP="006A1FF3">
            <w:pPr>
              <w:spacing w:line="276" w:lineRule="auto"/>
            </w:pPr>
            <w:r w:rsidRPr="00175AAB">
              <w:t xml:space="preserve">   </w:t>
            </w:r>
          </w:p>
        </w:tc>
        <w:tc>
          <w:tcPr>
            <w:tcW w:w="1774" w:type="dxa"/>
            <w:tcBorders>
              <w:top w:val="single" w:sz="4" w:space="0" w:color="auto"/>
              <w:left w:val="single" w:sz="4" w:space="0" w:color="auto"/>
              <w:bottom w:val="single" w:sz="4" w:space="0" w:color="auto"/>
              <w:right w:val="single" w:sz="4" w:space="0" w:color="auto"/>
            </w:tcBorders>
            <w:noWrap/>
            <w:vAlign w:val="bottom"/>
          </w:tcPr>
          <w:p w14:paraId="15C37CEF" w14:textId="77777777" w:rsidR="00342A55" w:rsidRPr="00175AAB" w:rsidRDefault="00342A55" w:rsidP="006A1FF3">
            <w:pPr>
              <w:spacing w:line="276" w:lineRule="auto"/>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79CA49C" w14:textId="77777777" w:rsidR="00342A55" w:rsidRPr="00175AAB" w:rsidRDefault="00342A55" w:rsidP="006A1FF3">
            <w:pPr>
              <w:spacing w:line="276" w:lineRule="auto"/>
            </w:pPr>
            <w:r w:rsidRPr="00175AAB">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F63A899" w14:textId="77777777" w:rsidR="00342A55" w:rsidRPr="00175AAB" w:rsidRDefault="00342A55" w:rsidP="006A1FF3">
            <w:pPr>
              <w:spacing w:line="276" w:lineRule="auto"/>
            </w:pPr>
            <w:r w:rsidRPr="00175AAB">
              <w:t> </w:t>
            </w:r>
          </w:p>
        </w:tc>
      </w:tr>
      <w:tr w:rsidR="00342A55" w14:paraId="40E36A76" w14:textId="77777777" w:rsidTr="006A1FF3">
        <w:trPr>
          <w:gridAfter w:val="1"/>
          <w:wAfter w:w="71" w:type="dxa"/>
          <w:trHeight w:val="510"/>
        </w:trPr>
        <w:tc>
          <w:tcPr>
            <w:tcW w:w="1818" w:type="dxa"/>
            <w:tcBorders>
              <w:top w:val="single" w:sz="4" w:space="0" w:color="auto"/>
              <w:left w:val="single" w:sz="4" w:space="0" w:color="auto"/>
              <w:bottom w:val="single" w:sz="4" w:space="0" w:color="auto"/>
              <w:right w:val="single" w:sz="4" w:space="0" w:color="auto"/>
            </w:tcBorders>
            <w:vAlign w:val="bottom"/>
            <w:hideMark/>
          </w:tcPr>
          <w:p w14:paraId="56381C0D" w14:textId="77777777" w:rsidR="00342A55" w:rsidRPr="00175AAB" w:rsidRDefault="00342A55" w:rsidP="006A1FF3">
            <w:pPr>
              <w:spacing w:line="276" w:lineRule="auto"/>
            </w:pPr>
            <w:r w:rsidRPr="00175AAB">
              <w:t>Средний балл по показателям</w:t>
            </w:r>
          </w:p>
        </w:tc>
        <w:tc>
          <w:tcPr>
            <w:tcW w:w="1688" w:type="dxa"/>
            <w:tcBorders>
              <w:top w:val="single" w:sz="4" w:space="0" w:color="auto"/>
              <w:left w:val="single" w:sz="4" w:space="0" w:color="auto"/>
              <w:bottom w:val="single" w:sz="4" w:space="0" w:color="auto"/>
              <w:right w:val="single" w:sz="4" w:space="0" w:color="auto"/>
            </w:tcBorders>
            <w:noWrap/>
            <w:vAlign w:val="bottom"/>
            <w:hideMark/>
          </w:tcPr>
          <w:p w14:paraId="4199158F" w14:textId="77777777" w:rsidR="00342A55" w:rsidRPr="00175AAB" w:rsidRDefault="00342A55" w:rsidP="006A1FF3">
            <w:pPr>
              <w:spacing w:line="276" w:lineRule="auto"/>
            </w:pPr>
            <w:r w:rsidRPr="00175AAB">
              <w:t> </w:t>
            </w:r>
          </w:p>
        </w:tc>
        <w:tc>
          <w:tcPr>
            <w:tcW w:w="1844" w:type="dxa"/>
            <w:tcBorders>
              <w:top w:val="single" w:sz="4" w:space="0" w:color="auto"/>
              <w:left w:val="single" w:sz="4" w:space="0" w:color="auto"/>
              <w:bottom w:val="single" w:sz="4" w:space="0" w:color="auto"/>
              <w:right w:val="single" w:sz="4" w:space="0" w:color="auto"/>
            </w:tcBorders>
            <w:noWrap/>
            <w:vAlign w:val="bottom"/>
            <w:hideMark/>
          </w:tcPr>
          <w:p w14:paraId="28DCEBF0" w14:textId="77777777" w:rsidR="00342A55" w:rsidRPr="00175AAB" w:rsidRDefault="00342A55" w:rsidP="006A1FF3">
            <w:pPr>
              <w:spacing w:line="276" w:lineRule="auto"/>
            </w:pPr>
            <w:r w:rsidRPr="00175AAB">
              <w:t> </w:t>
            </w:r>
          </w:p>
        </w:tc>
        <w:tc>
          <w:tcPr>
            <w:tcW w:w="1922" w:type="dxa"/>
            <w:tcBorders>
              <w:top w:val="single" w:sz="4" w:space="0" w:color="auto"/>
              <w:left w:val="single" w:sz="4" w:space="0" w:color="auto"/>
              <w:bottom w:val="single" w:sz="4" w:space="0" w:color="auto"/>
              <w:right w:val="single" w:sz="4" w:space="0" w:color="auto"/>
            </w:tcBorders>
            <w:noWrap/>
            <w:vAlign w:val="bottom"/>
            <w:hideMark/>
          </w:tcPr>
          <w:p w14:paraId="3E5419A0" w14:textId="77777777" w:rsidR="00342A55" w:rsidRPr="00175AAB" w:rsidRDefault="00342A55" w:rsidP="006A1FF3">
            <w:pPr>
              <w:spacing w:line="276" w:lineRule="auto"/>
            </w:pPr>
            <w:r w:rsidRPr="00175AAB">
              <w:t> </w:t>
            </w:r>
          </w:p>
        </w:tc>
        <w:tc>
          <w:tcPr>
            <w:tcW w:w="2047" w:type="dxa"/>
            <w:tcBorders>
              <w:top w:val="single" w:sz="4" w:space="0" w:color="auto"/>
              <w:left w:val="single" w:sz="4" w:space="0" w:color="auto"/>
              <w:bottom w:val="single" w:sz="4" w:space="0" w:color="auto"/>
              <w:right w:val="single" w:sz="4" w:space="0" w:color="auto"/>
            </w:tcBorders>
            <w:noWrap/>
            <w:vAlign w:val="bottom"/>
            <w:hideMark/>
          </w:tcPr>
          <w:p w14:paraId="3B67D4E2" w14:textId="77777777" w:rsidR="00342A55" w:rsidRPr="00175AAB" w:rsidRDefault="00342A55" w:rsidP="006A1FF3">
            <w:pPr>
              <w:spacing w:line="276" w:lineRule="auto"/>
            </w:pPr>
            <w:r w:rsidRPr="00175AAB">
              <w:t> </w:t>
            </w:r>
          </w:p>
        </w:tc>
        <w:tc>
          <w:tcPr>
            <w:tcW w:w="1774" w:type="dxa"/>
            <w:tcBorders>
              <w:top w:val="single" w:sz="4" w:space="0" w:color="auto"/>
              <w:left w:val="single" w:sz="4" w:space="0" w:color="auto"/>
              <w:bottom w:val="single" w:sz="4" w:space="0" w:color="auto"/>
              <w:right w:val="single" w:sz="4" w:space="0" w:color="auto"/>
            </w:tcBorders>
            <w:noWrap/>
            <w:vAlign w:val="bottom"/>
          </w:tcPr>
          <w:p w14:paraId="195EC010" w14:textId="77777777" w:rsidR="00342A55" w:rsidRPr="00175AAB" w:rsidRDefault="00342A55" w:rsidP="006A1FF3">
            <w:pPr>
              <w:spacing w:line="276" w:lineRule="auto"/>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2FAF71C" w14:textId="77777777" w:rsidR="00342A55" w:rsidRPr="00175AAB" w:rsidRDefault="00342A55" w:rsidP="006A1FF3">
            <w:pPr>
              <w:spacing w:line="276" w:lineRule="auto"/>
            </w:pPr>
            <w:r w:rsidRPr="00175AAB">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0E6CA15" w14:textId="77777777" w:rsidR="00342A55" w:rsidRPr="00175AAB" w:rsidRDefault="00342A55" w:rsidP="006A1FF3">
            <w:pPr>
              <w:spacing w:line="276" w:lineRule="auto"/>
            </w:pPr>
            <w:r w:rsidRPr="00175AAB">
              <w:t> </w:t>
            </w:r>
          </w:p>
        </w:tc>
      </w:tr>
      <w:tr w:rsidR="00342A55" w14:paraId="68DB4EF8" w14:textId="77777777" w:rsidTr="006A1FF3">
        <w:trPr>
          <w:trHeight w:val="315"/>
        </w:trPr>
        <w:tc>
          <w:tcPr>
            <w:tcW w:w="14850" w:type="dxa"/>
            <w:gridSpan w:val="9"/>
            <w:noWrap/>
            <w:vAlign w:val="bottom"/>
            <w:hideMark/>
          </w:tcPr>
          <w:p w14:paraId="6F77FABE" w14:textId="3482A2C2" w:rsidR="00342A55" w:rsidRPr="00175AAB" w:rsidRDefault="00342A55" w:rsidP="006A1FF3">
            <w:pPr>
              <w:spacing w:line="276" w:lineRule="auto"/>
            </w:pPr>
            <w:r w:rsidRPr="00175AAB">
              <w:rPr>
                <w:sz w:val="22"/>
                <w:szCs w:val="22"/>
              </w:rPr>
              <w:t xml:space="preserve">                             </w:t>
            </w:r>
          </w:p>
        </w:tc>
      </w:tr>
    </w:tbl>
    <w:p w14:paraId="5C95FDD1" w14:textId="77777777" w:rsidR="00A949E6" w:rsidRDefault="00A949E6" w:rsidP="00697A1E"/>
    <w:sectPr w:rsidR="00A949E6" w:rsidSect="001D220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6B30"/>
    <w:multiLevelType w:val="multilevel"/>
    <w:tmpl w:val="EC0E7D8C"/>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 w15:restartNumberingAfterBreak="0">
    <w:nsid w:val="5E9E2173"/>
    <w:multiLevelType w:val="multilevel"/>
    <w:tmpl w:val="A21A5378"/>
    <w:lvl w:ilvl="0">
      <w:start w:val="5"/>
      <w:numFmt w:val="decimal"/>
      <w:lvlText w:val="%1........"/>
      <w:lvlJc w:val="left"/>
      <w:pPr>
        <w:tabs>
          <w:tab w:val="num" w:pos="2520"/>
        </w:tabs>
        <w:ind w:left="2520" w:hanging="2520"/>
      </w:pPr>
      <w:rPr>
        <w:rFonts w:ascii="Times New Roman" w:hAnsi="Times New Roman" w:cs="Times New Roman" w:hint="default"/>
        <w:b/>
        <w:sz w:val="26"/>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800"/>
        </w:tabs>
        <w:ind w:left="1800" w:hanging="1800"/>
      </w:pPr>
      <w:rPr>
        <w:rFonts w:ascii="Times New Roman" w:hAnsi="Times New Roman" w:cs="Times New Roman" w:hint="default"/>
        <w:b/>
        <w:sz w:val="26"/>
      </w:rPr>
    </w:lvl>
  </w:abstractNum>
  <w:abstractNum w:abstractNumId="2" w15:restartNumberingAfterBreak="0">
    <w:nsid w:val="6A296F83"/>
    <w:multiLevelType w:val="multilevel"/>
    <w:tmpl w:val="EC0E7D8C"/>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42A55"/>
    <w:rsid w:val="000B1C26"/>
    <w:rsid w:val="000F104F"/>
    <w:rsid w:val="001A2D4E"/>
    <w:rsid w:val="001D220C"/>
    <w:rsid w:val="001D4AC2"/>
    <w:rsid w:val="00342A55"/>
    <w:rsid w:val="003860C7"/>
    <w:rsid w:val="00474D41"/>
    <w:rsid w:val="004E1DDA"/>
    <w:rsid w:val="00516D85"/>
    <w:rsid w:val="005F737C"/>
    <w:rsid w:val="00611F88"/>
    <w:rsid w:val="00651EC4"/>
    <w:rsid w:val="00697A1E"/>
    <w:rsid w:val="00753AFE"/>
    <w:rsid w:val="007821D0"/>
    <w:rsid w:val="00783720"/>
    <w:rsid w:val="007C5E3C"/>
    <w:rsid w:val="00860A29"/>
    <w:rsid w:val="008C73D0"/>
    <w:rsid w:val="009A5C3E"/>
    <w:rsid w:val="00A949E6"/>
    <w:rsid w:val="00B62AF3"/>
    <w:rsid w:val="00B969DB"/>
    <w:rsid w:val="00BC335F"/>
    <w:rsid w:val="00C32C51"/>
    <w:rsid w:val="00C45988"/>
    <w:rsid w:val="00CC1CC9"/>
    <w:rsid w:val="00CD17F4"/>
    <w:rsid w:val="00CF7616"/>
    <w:rsid w:val="00D644FC"/>
    <w:rsid w:val="00DF4926"/>
    <w:rsid w:val="00E557C3"/>
    <w:rsid w:val="00EB6590"/>
    <w:rsid w:val="00EF50EE"/>
    <w:rsid w:val="00F1702D"/>
    <w:rsid w:val="00F908C0"/>
    <w:rsid w:val="00F9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10CD"/>
  <w15:docId w15:val="{0BB824AC-6566-4418-9333-36AB0639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2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42A55"/>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42A55"/>
    <w:rPr>
      <w:rFonts w:cs="Times New Roman"/>
      <w:b/>
      <w:color w:val="106BBE"/>
    </w:rPr>
  </w:style>
  <w:style w:type="paragraph" w:customStyle="1" w:styleId="consplusnormal">
    <w:name w:val="consplusnormal"/>
    <w:basedOn w:val="a"/>
    <w:rsid w:val="00342A55"/>
    <w:pPr>
      <w:spacing w:after="240"/>
    </w:pPr>
    <w:rPr>
      <w:rFonts w:eastAsiaTheme="minorEastAsia"/>
    </w:rPr>
  </w:style>
  <w:style w:type="character" w:customStyle="1" w:styleId="10">
    <w:name w:val="Заголовок 1 Знак"/>
    <w:basedOn w:val="a0"/>
    <w:link w:val="1"/>
    <w:uiPriority w:val="99"/>
    <w:rsid w:val="00342A55"/>
    <w:rPr>
      <w:rFonts w:ascii="Arial" w:eastAsiaTheme="minorEastAsia" w:hAnsi="Arial" w:cs="Arial"/>
      <w:b/>
      <w:bCs/>
      <w:color w:val="26282F"/>
      <w:sz w:val="24"/>
      <w:szCs w:val="24"/>
      <w:lang w:eastAsia="ru-RU"/>
    </w:rPr>
  </w:style>
  <w:style w:type="character" w:customStyle="1" w:styleId="a4">
    <w:name w:val="Цветовое выделение"/>
    <w:uiPriority w:val="99"/>
    <w:rsid w:val="00342A55"/>
    <w:rPr>
      <w:b/>
      <w:color w:val="26282F"/>
    </w:rPr>
  </w:style>
  <w:style w:type="paragraph" w:customStyle="1" w:styleId="a5">
    <w:name w:val="Текст информации об изменениях"/>
    <w:basedOn w:val="a"/>
    <w:next w:val="a"/>
    <w:uiPriority w:val="99"/>
    <w:rsid w:val="00342A55"/>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6">
    <w:name w:val="Информация об изменениях"/>
    <w:basedOn w:val="a5"/>
    <w:next w:val="a"/>
    <w:uiPriority w:val="99"/>
    <w:rsid w:val="00342A55"/>
    <w:pPr>
      <w:spacing w:before="180"/>
      <w:ind w:left="360" w:right="360" w:firstLine="0"/>
    </w:pPr>
    <w:rPr>
      <w:shd w:val="clear" w:color="auto" w:fill="EAEFED"/>
    </w:rPr>
  </w:style>
  <w:style w:type="paragraph" w:customStyle="1" w:styleId="a7">
    <w:name w:val="Текст (справка)"/>
    <w:basedOn w:val="a"/>
    <w:next w:val="a"/>
    <w:uiPriority w:val="99"/>
    <w:rsid w:val="00342A55"/>
    <w:pPr>
      <w:widowControl w:val="0"/>
      <w:autoSpaceDE w:val="0"/>
      <w:autoSpaceDN w:val="0"/>
      <w:adjustRightInd w:val="0"/>
      <w:ind w:left="170" w:right="170"/>
    </w:pPr>
    <w:rPr>
      <w:rFonts w:ascii="Arial" w:eastAsiaTheme="minorEastAsia" w:hAnsi="Arial" w:cs="Arial"/>
    </w:rPr>
  </w:style>
  <w:style w:type="paragraph" w:customStyle="1" w:styleId="a8">
    <w:name w:val="Комментарий"/>
    <w:basedOn w:val="a7"/>
    <w:next w:val="a"/>
    <w:uiPriority w:val="99"/>
    <w:rsid w:val="00342A55"/>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342A55"/>
    <w:rPr>
      <w:i/>
      <w:iCs/>
    </w:rPr>
  </w:style>
  <w:style w:type="paragraph" w:customStyle="1" w:styleId="aa">
    <w:name w:val="Нормальный (таблица)"/>
    <w:basedOn w:val="a"/>
    <w:next w:val="a"/>
    <w:uiPriority w:val="99"/>
    <w:rsid w:val="00342A55"/>
    <w:pPr>
      <w:widowControl w:val="0"/>
      <w:autoSpaceDE w:val="0"/>
      <w:autoSpaceDN w:val="0"/>
      <w:adjustRightInd w:val="0"/>
      <w:jc w:val="both"/>
    </w:pPr>
    <w:rPr>
      <w:rFonts w:ascii="Arial" w:eastAsiaTheme="minorEastAsia" w:hAnsi="Arial" w:cs="Arial"/>
    </w:rPr>
  </w:style>
  <w:style w:type="paragraph" w:customStyle="1" w:styleId="ab">
    <w:name w:val="Подзаголовок для информации об изменениях"/>
    <w:basedOn w:val="a5"/>
    <w:next w:val="a"/>
    <w:uiPriority w:val="99"/>
    <w:rsid w:val="00342A55"/>
    <w:rPr>
      <w:b/>
      <w:bCs/>
    </w:rPr>
  </w:style>
  <w:style w:type="paragraph" w:customStyle="1" w:styleId="ac">
    <w:name w:val="Прижатый влево"/>
    <w:basedOn w:val="a"/>
    <w:next w:val="a"/>
    <w:uiPriority w:val="99"/>
    <w:rsid w:val="00342A55"/>
    <w:pPr>
      <w:widowControl w:val="0"/>
      <w:autoSpaceDE w:val="0"/>
      <w:autoSpaceDN w:val="0"/>
      <w:adjustRightInd w:val="0"/>
    </w:pPr>
    <w:rPr>
      <w:rFonts w:ascii="Arial" w:eastAsiaTheme="minorEastAsia" w:hAnsi="Arial" w:cs="Arial"/>
    </w:rPr>
  </w:style>
  <w:style w:type="character" w:customStyle="1" w:styleId="ad">
    <w:name w:val="Цветовое выделение для Текст"/>
    <w:uiPriority w:val="99"/>
    <w:rsid w:val="00342A55"/>
  </w:style>
  <w:style w:type="paragraph" w:styleId="ae">
    <w:name w:val="List Paragraph"/>
    <w:basedOn w:val="a"/>
    <w:uiPriority w:val="34"/>
    <w:qFormat/>
    <w:rsid w:val="00342A55"/>
    <w:pPr>
      <w:spacing w:after="200" w:line="276" w:lineRule="auto"/>
      <w:ind w:left="720"/>
      <w:contextualSpacing/>
    </w:pPr>
    <w:rPr>
      <w:rFonts w:eastAsiaTheme="minorEastAsia"/>
      <w:sz w:val="28"/>
      <w:szCs w:val="22"/>
      <w:lang w:eastAsia="en-US"/>
    </w:rPr>
  </w:style>
  <w:style w:type="paragraph" w:styleId="af">
    <w:name w:val="footnote text"/>
    <w:aliases w:val="Текст сноски-FN,Oaeno niinee-FN,Oaeno niinee Ciae,Table_Footnote_last"/>
    <w:basedOn w:val="a"/>
    <w:link w:val="af0"/>
    <w:uiPriority w:val="99"/>
    <w:rsid w:val="00342A55"/>
    <w:pPr>
      <w:suppressAutoHyphens/>
    </w:pPr>
    <w:rPr>
      <w:rFonts w:eastAsiaTheme="minorEastAsia"/>
      <w:sz w:val="20"/>
      <w:szCs w:val="20"/>
      <w:lang w:eastAsia="ar-SA"/>
    </w:rPr>
  </w:style>
  <w:style w:type="character" w:customStyle="1" w:styleId="af0">
    <w:name w:val="Текст сноски Знак"/>
    <w:aliases w:val="Текст сноски-FN Знак,Oaeno niinee-FN Знак,Oaeno niinee Ciae Знак,Table_Footnote_last Знак"/>
    <w:basedOn w:val="a0"/>
    <w:link w:val="af"/>
    <w:uiPriority w:val="99"/>
    <w:rsid w:val="00342A55"/>
    <w:rPr>
      <w:rFonts w:ascii="Times New Roman" w:eastAsiaTheme="minorEastAsia" w:hAnsi="Times New Roman" w:cs="Times New Roman"/>
      <w:sz w:val="20"/>
      <w:szCs w:val="20"/>
      <w:lang w:eastAsia="ar-SA"/>
    </w:rPr>
  </w:style>
  <w:style w:type="paragraph" w:customStyle="1" w:styleId="Default">
    <w:name w:val="Default"/>
    <w:rsid w:val="00342A5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1">
    <w:name w:val="Текст сноски Знак1"/>
    <w:aliases w:val="Текст сноски-FN Знак1,Oaeno niinee-FN Знак1,Oaeno niinee Ciae Знак1,Table_Footnote_last Знак1"/>
    <w:basedOn w:val="a0"/>
    <w:semiHidden/>
    <w:rsid w:val="00342A55"/>
    <w:rPr>
      <w:rFonts w:ascii="Times New Roman" w:hAnsi="Times New Roman" w:cs="Times New Roman"/>
      <w:sz w:val="20"/>
      <w:szCs w:val="20"/>
    </w:rPr>
  </w:style>
  <w:style w:type="paragraph" w:styleId="af1">
    <w:name w:val="Balloon Text"/>
    <w:basedOn w:val="a"/>
    <w:link w:val="af2"/>
    <w:uiPriority w:val="99"/>
    <w:semiHidden/>
    <w:unhideWhenUsed/>
    <w:rsid w:val="00342A55"/>
    <w:rPr>
      <w:rFonts w:ascii="Tahoma" w:eastAsiaTheme="minorEastAsia" w:hAnsi="Tahoma" w:cs="Tahoma"/>
      <w:sz w:val="16"/>
      <w:szCs w:val="16"/>
    </w:rPr>
  </w:style>
  <w:style w:type="character" w:customStyle="1" w:styleId="af2">
    <w:name w:val="Текст выноски Знак"/>
    <w:basedOn w:val="a0"/>
    <w:link w:val="af1"/>
    <w:uiPriority w:val="99"/>
    <w:semiHidden/>
    <w:rsid w:val="00342A55"/>
    <w:rPr>
      <w:rFonts w:ascii="Tahoma" w:eastAsiaTheme="minorEastAsia" w:hAnsi="Tahoma" w:cs="Tahoma"/>
      <w:sz w:val="16"/>
      <w:szCs w:val="16"/>
      <w:lang w:eastAsia="ru-RU"/>
    </w:rPr>
  </w:style>
  <w:style w:type="table" w:styleId="af3">
    <w:name w:val="Table Grid"/>
    <w:basedOn w:val="a1"/>
    <w:uiPriority w:val="59"/>
    <w:rsid w:val="00342A55"/>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rsid w:val="00342A55"/>
    <w:pPr>
      <w:tabs>
        <w:tab w:val="center" w:pos="4677"/>
        <w:tab w:val="right" w:pos="9355"/>
      </w:tabs>
    </w:pPr>
    <w:rPr>
      <w:rFonts w:eastAsiaTheme="minorEastAsia"/>
    </w:rPr>
  </w:style>
  <w:style w:type="character" w:customStyle="1" w:styleId="af5">
    <w:name w:val="Верхний колонтитул Знак"/>
    <w:basedOn w:val="a0"/>
    <w:link w:val="af4"/>
    <w:uiPriority w:val="99"/>
    <w:rsid w:val="00342A5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hyperlink" Target="garantF1://12012604.1602106"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818D6-0BA6-4869-A02A-8AC2E6E5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dcterms:created xsi:type="dcterms:W3CDTF">2022-05-19T03:21:00Z</dcterms:created>
  <dcterms:modified xsi:type="dcterms:W3CDTF">2022-06-02T08:03:00Z</dcterms:modified>
</cp:coreProperties>
</file>